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CB9DD" w14:textId="5B343793" w:rsidR="00E252C5" w:rsidRPr="00010CD5" w:rsidRDefault="00E252C5" w:rsidP="00886064">
      <w:pPr>
        <w:autoSpaceDE w:val="0"/>
        <w:autoSpaceDN w:val="0"/>
        <w:adjustRightInd w:val="0"/>
        <w:spacing w:after="0" w:line="240" w:lineRule="auto"/>
        <w:jc w:val="center"/>
        <w:rPr>
          <w:rFonts w:ascii="Arial Narrow" w:hAnsi="Arial Narrow" w:cs="Arial-BoldMT"/>
          <w:b/>
          <w:bCs/>
          <w:sz w:val="24"/>
          <w:szCs w:val="24"/>
        </w:rPr>
      </w:pPr>
      <w:bookmarkStart w:id="0" w:name="_GoBack"/>
      <w:bookmarkEnd w:id="0"/>
      <w:r w:rsidRPr="00010CD5">
        <w:rPr>
          <w:rFonts w:ascii="Arial Narrow" w:hAnsi="Arial Narrow" w:cs="Arial-BoldMT"/>
          <w:b/>
          <w:bCs/>
          <w:sz w:val="24"/>
          <w:szCs w:val="24"/>
        </w:rPr>
        <w:t xml:space="preserve">DECRETO </w:t>
      </w:r>
      <w:r w:rsidR="00737929" w:rsidRPr="00010CD5">
        <w:rPr>
          <w:rFonts w:ascii="Arial Narrow" w:hAnsi="Arial Narrow" w:cs="Arial-BoldMT"/>
          <w:b/>
          <w:bCs/>
          <w:sz w:val="24"/>
          <w:szCs w:val="24"/>
        </w:rPr>
        <w:t xml:space="preserve">No. </w:t>
      </w:r>
      <w:r w:rsidR="008E3B8C" w:rsidRPr="00010CD5">
        <w:rPr>
          <w:rFonts w:ascii="Arial Narrow" w:hAnsi="Arial Narrow" w:cs="Arial-BoldMT"/>
          <w:b/>
          <w:bCs/>
          <w:sz w:val="24"/>
          <w:szCs w:val="24"/>
        </w:rPr>
        <w:t>XXX</w:t>
      </w:r>
    </w:p>
    <w:p w14:paraId="25F32974" w14:textId="3388B5F9" w:rsidR="00E252C5" w:rsidRPr="00777538" w:rsidRDefault="008E3B8C" w:rsidP="00886064">
      <w:pPr>
        <w:autoSpaceDE w:val="0"/>
        <w:autoSpaceDN w:val="0"/>
        <w:adjustRightInd w:val="0"/>
        <w:spacing w:after="0" w:line="240" w:lineRule="auto"/>
        <w:jc w:val="center"/>
        <w:rPr>
          <w:rFonts w:ascii="Arial Narrow" w:hAnsi="Arial Narrow" w:cs="ArialMT"/>
          <w:sz w:val="24"/>
          <w:szCs w:val="24"/>
        </w:rPr>
      </w:pPr>
      <w:r w:rsidRPr="00010CD5">
        <w:rPr>
          <w:rFonts w:ascii="Arial Narrow" w:hAnsi="Arial Narrow" w:cs="ArialMT"/>
          <w:sz w:val="24"/>
          <w:szCs w:val="24"/>
        </w:rPr>
        <w:t>XX</w:t>
      </w:r>
      <w:r w:rsidR="00737929" w:rsidRPr="00010CD5">
        <w:rPr>
          <w:rFonts w:ascii="Arial Narrow" w:hAnsi="Arial Narrow" w:cs="ArialMT"/>
          <w:sz w:val="24"/>
          <w:szCs w:val="24"/>
        </w:rPr>
        <w:t xml:space="preserve"> JUNIO 2021</w:t>
      </w:r>
    </w:p>
    <w:p w14:paraId="7C8A1CA1" w14:textId="77777777" w:rsidR="00E252C5" w:rsidRPr="00777538" w:rsidRDefault="00E252C5" w:rsidP="00886064">
      <w:pPr>
        <w:autoSpaceDE w:val="0"/>
        <w:autoSpaceDN w:val="0"/>
        <w:adjustRightInd w:val="0"/>
        <w:spacing w:after="0" w:line="240" w:lineRule="auto"/>
        <w:rPr>
          <w:rFonts w:ascii="Arial Narrow" w:hAnsi="Arial Narrow" w:cs="ArialMT"/>
          <w:sz w:val="24"/>
          <w:szCs w:val="24"/>
        </w:rPr>
      </w:pPr>
    </w:p>
    <w:p w14:paraId="1D0D0B5E" w14:textId="5AE157BF" w:rsidR="00700AD5" w:rsidRPr="00777538" w:rsidRDefault="00737929" w:rsidP="00886064">
      <w:pPr>
        <w:autoSpaceDE w:val="0"/>
        <w:autoSpaceDN w:val="0"/>
        <w:adjustRightInd w:val="0"/>
        <w:spacing w:after="0"/>
        <w:ind w:right="49"/>
        <w:jc w:val="both"/>
        <w:rPr>
          <w:rFonts w:ascii="Arial Narrow" w:hAnsi="Arial Narrow" w:cs="ArialMT"/>
          <w:b/>
          <w:bCs/>
          <w:sz w:val="24"/>
          <w:szCs w:val="24"/>
        </w:rPr>
      </w:pPr>
      <w:r w:rsidRPr="00777538">
        <w:rPr>
          <w:rFonts w:ascii="Arial Narrow" w:hAnsi="Arial Narrow" w:cs="ArialMT"/>
          <w:b/>
          <w:bCs/>
          <w:sz w:val="24"/>
          <w:szCs w:val="24"/>
        </w:rPr>
        <w:t>“</w:t>
      </w:r>
      <w:r w:rsidR="00700AD5" w:rsidRPr="00777538">
        <w:rPr>
          <w:rFonts w:ascii="Arial Narrow" w:hAnsi="Arial Narrow" w:cs="ArialMT"/>
          <w:b/>
          <w:bCs/>
          <w:sz w:val="24"/>
          <w:szCs w:val="24"/>
        </w:rPr>
        <w:t xml:space="preserve">Por medio del cual se aprueban las tarifas para los servicios públicos domiciliarios de acueducto y alcantarillado que presta </w:t>
      </w:r>
      <w:r w:rsidR="00700AD5" w:rsidRPr="00777538">
        <w:rPr>
          <w:rFonts w:ascii="Arial Narrow" w:hAnsi="Arial Narrow" w:cs="Arial"/>
          <w:b/>
          <w:bCs/>
          <w:sz w:val="24"/>
          <w:szCs w:val="24"/>
        </w:rPr>
        <w:t>AGUAS REGIONALES EPM S.A.E.S.P</w:t>
      </w:r>
      <w:r w:rsidR="00700AD5" w:rsidRPr="00777538">
        <w:rPr>
          <w:rFonts w:ascii="Arial Narrow" w:hAnsi="Arial Narrow" w:cs="ArialMT"/>
          <w:b/>
          <w:bCs/>
          <w:sz w:val="24"/>
          <w:szCs w:val="24"/>
        </w:rPr>
        <w:t xml:space="preserve">., en </w:t>
      </w:r>
      <w:r w:rsidR="00267AE4" w:rsidRPr="00777538">
        <w:rPr>
          <w:rFonts w:ascii="Arial Narrow" w:hAnsi="Arial Narrow" w:cs="ArialMT"/>
          <w:b/>
          <w:bCs/>
          <w:sz w:val="24"/>
          <w:szCs w:val="24"/>
        </w:rPr>
        <w:t>todas sus áreas</w:t>
      </w:r>
      <w:r w:rsidR="00700AD5" w:rsidRPr="00777538">
        <w:rPr>
          <w:rFonts w:ascii="Arial Narrow" w:hAnsi="Arial Narrow" w:cs="ArialMT"/>
          <w:b/>
          <w:bCs/>
          <w:sz w:val="24"/>
          <w:szCs w:val="24"/>
        </w:rPr>
        <w:t xml:space="preserve"> de </w:t>
      </w:r>
      <w:r w:rsidR="00F94E97" w:rsidRPr="00777538">
        <w:rPr>
          <w:rFonts w:ascii="Arial Narrow" w:hAnsi="Arial Narrow" w:cs="ArialMT"/>
          <w:b/>
          <w:bCs/>
          <w:sz w:val="24"/>
          <w:szCs w:val="24"/>
        </w:rPr>
        <w:t>P</w:t>
      </w:r>
      <w:r w:rsidR="00700AD5" w:rsidRPr="00777538">
        <w:rPr>
          <w:rFonts w:ascii="Arial Narrow" w:hAnsi="Arial Narrow" w:cs="ArialMT"/>
          <w:b/>
          <w:bCs/>
          <w:sz w:val="24"/>
          <w:szCs w:val="24"/>
        </w:rPr>
        <w:t xml:space="preserve">restación del </w:t>
      </w:r>
      <w:r w:rsidR="00F94E97" w:rsidRPr="00777538">
        <w:rPr>
          <w:rFonts w:ascii="Arial Narrow" w:hAnsi="Arial Narrow" w:cs="ArialMT"/>
          <w:b/>
          <w:bCs/>
          <w:sz w:val="24"/>
          <w:szCs w:val="24"/>
        </w:rPr>
        <w:t>S</w:t>
      </w:r>
      <w:r w:rsidR="00700AD5" w:rsidRPr="00777538">
        <w:rPr>
          <w:rFonts w:ascii="Arial Narrow" w:hAnsi="Arial Narrow" w:cs="ArialMT"/>
          <w:b/>
          <w:bCs/>
          <w:sz w:val="24"/>
          <w:szCs w:val="24"/>
        </w:rPr>
        <w:t xml:space="preserve">ervicio – APS, por aplicación de los costos medios de administración y operación (CMA y CMO) calculados a partir de los costos eficientes proyectados, conforme a lo dispuesto en las Resoluciones CRA 688 de 2014 y 735 de 2015, y se dictan otras disposiciones </w:t>
      </w:r>
    </w:p>
    <w:p w14:paraId="0A3881BC" w14:textId="77777777" w:rsidR="00D72A71" w:rsidRPr="00777538" w:rsidRDefault="00D72A71" w:rsidP="00886064">
      <w:pPr>
        <w:autoSpaceDE w:val="0"/>
        <w:autoSpaceDN w:val="0"/>
        <w:adjustRightInd w:val="0"/>
        <w:spacing w:after="0"/>
        <w:ind w:right="333"/>
        <w:rPr>
          <w:rFonts w:ascii="Arial Narrow" w:hAnsi="Arial Narrow" w:cs="ArialMT"/>
          <w:b/>
          <w:bCs/>
          <w:sz w:val="24"/>
          <w:szCs w:val="24"/>
        </w:rPr>
      </w:pPr>
    </w:p>
    <w:p w14:paraId="10AFFBEB" w14:textId="1EEBA506" w:rsidR="00202146" w:rsidRPr="00777538" w:rsidRDefault="00962EE5" w:rsidP="00886064">
      <w:pPr>
        <w:autoSpaceDE w:val="0"/>
        <w:autoSpaceDN w:val="0"/>
        <w:adjustRightInd w:val="0"/>
        <w:spacing w:after="0"/>
        <w:jc w:val="both"/>
        <w:rPr>
          <w:rFonts w:ascii="Arial Narrow" w:hAnsi="Arial Narrow" w:cs="ArialMT"/>
          <w:sz w:val="24"/>
          <w:szCs w:val="24"/>
        </w:rPr>
      </w:pPr>
      <w:r w:rsidRPr="00777538">
        <w:rPr>
          <w:rFonts w:ascii="Arial Narrow" w:hAnsi="Arial Narrow" w:cs="ArialMT"/>
          <w:sz w:val="24"/>
          <w:szCs w:val="24"/>
        </w:rPr>
        <w:t xml:space="preserve">La JUNTA DIRECTIVA, en su rol de autoridad tarifaria local de </w:t>
      </w:r>
      <w:r w:rsidR="00CF7529" w:rsidRPr="00777538">
        <w:rPr>
          <w:rFonts w:ascii="Arial Narrow" w:hAnsi="Arial Narrow" w:cs="Arial"/>
          <w:b/>
          <w:bCs/>
          <w:sz w:val="24"/>
          <w:szCs w:val="24"/>
        </w:rPr>
        <w:t>AGUAS REGIONALES EPM S.A.</w:t>
      </w:r>
      <w:r w:rsidR="00D61A7B" w:rsidRPr="00777538">
        <w:rPr>
          <w:rFonts w:ascii="Arial Narrow" w:hAnsi="Arial Narrow" w:cs="Arial"/>
          <w:b/>
          <w:bCs/>
          <w:sz w:val="24"/>
          <w:szCs w:val="24"/>
        </w:rPr>
        <w:t xml:space="preserve"> </w:t>
      </w:r>
      <w:r w:rsidR="00CF7529" w:rsidRPr="00777538">
        <w:rPr>
          <w:rFonts w:ascii="Arial Narrow" w:hAnsi="Arial Narrow" w:cs="Arial"/>
          <w:b/>
          <w:bCs/>
          <w:sz w:val="24"/>
          <w:szCs w:val="24"/>
        </w:rPr>
        <w:t>E.S.P</w:t>
      </w:r>
      <w:r w:rsidRPr="00777538">
        <w:rPr>
          <w:rFonts w:ascii="Arial Narrow" w:hAnsi="Arial Narrow" w:cs="ArialMT"/>
          <w:b/>
          <w:bCs/>
          <w:sz w:val="24"/>
          <w:szCs w:val="24"/>
        </w:rPr>
        <w:t xml:space="preserve">., </w:t>
      </w:r>
      <w:r w:rsidRPr="00777538">
        <w:rPr>
          <w:rFonts w:ascii="Arial Narrow" w:hAnsi="Arial Narrow" w:cs="ArialMT"/>
          <w:sz w:val="24"/>
          <w:szCs w:val="24"/>
        </w:rPr>
        <w:t>en ejercicio de sus facultades legales y estatutarias, especialmente las contempladas por el Artículo 1.2.1.1</w:t>
      </w:r>
      <w:r w:rsidR="00D61A7B" w:rsidRPr="00777538">
        <w:rPr>
          <w:rFonts w:ascii="Arial Narrow" w:hAnsi="Arial Narrow" w:cs="ArialMT"/>
          <w:sz w:val="24"/>
          <w:szCs w:val="24"/>
        </w:rPr>
        <w:t>.,</w:t>
      </w:r>
      <w:r w:rsidRPr="00777538">
        <w:rPr>
          <w:rFonts w:ascii="Arial Narrow" w:hAnsi="Arial Narrow" w:cs="ArialMT"/>
          <w:sz w:val="24"/>
          <w:szCs w:val="24"/>
        </w:rPr>
        <w:t xml:space="preserve"> de la Resolución CRA 151 de 2001, modificado por el Artículo 1 de la Resolución CRA 271 de 2003, y </w:t>
      </w:r>
      <w:r w:rsidR="00C21437" w:rsidRPr="00777538">
        <w:rPr>
          <w:rFonts w:ascii="Arial Narrow" w:hAnsi="Arial Narrow" w:cs="ArialMT"/>
          <w:sz w:val="24"/>
          <w:szCs w:val="24"/>
        </w:rPr>
        <w:t>consagradas en el numeral 15 del artículo vigésimo séptimo y de los estat</w:t>
      </w:r>
      <w:r w:rsidR="00617B24" w:rsidRPr="00777538">
        <w:rPr>
          <w:rFonts w:ascii="Arial Narrow" w:hAnsi="Arial Narrow" w:cs="ArialMT"/>
          <w:sz w:val="24"/>
          <w:szCs w:val="24"/>
        </w:rPr>
        <w:t>ut</w:t>
      </w:r>
      <w:r w:rsidR="00C21437" w:rsidRPr="00777538">
        <w:rPr>
          <w:rFonts w:ascii="Arial Narrow" w:hAnsi="Arial Narrow" w:cs="ArialMT"/>
          <w:sz w:val="24"/>
          <w:szCs w:val="24"/>
        </w:rPr>
        <w:t>os sociales</w:t>
      </w:r>
      <w:r w:rsidR="00617B24" w:rsidRPr="00777538">
        <w:rPr>
          <w:rFonts w:ascii="Arial Narrow" w:hAnsi="Arial Narrow" w:cs="ArialMT"/>
          <w:sz w:val="24"/>
          <w:szCs w:val="24"/>
        </w:rPr>
        <w:t xml:space="preserve"> y,</w:t>
      </w:r>
    </w:p>
    <w:p w14:paraId="5B41FFE5" w14:textId="0E02E317" w:rsidR="00235FD3" w:rsidRPr="00777538" w:rsidRDefault="00235FD3" w:rsidP="00886064">
      <w:pPr>
        <w:autoSpaceDE w:val="0"/>
        <w:autoSpaceDN w:val="0"/>
        <w:adjustRightInd w:val="0"/>
        <w:spacing w:after="0" w:line="240" w:lineRule="auto"/>
        <w:jc w:val="both"/>
        <w:rPr>
          <w:rFonts w:ascii="Arial Narrow" w:hAnsi="Arial Narrow" w:cs="ArialMT"/>
          <w:sz w:val="24"/>
          <w:szCs w:val="24"/>
        </w:rPr>
      </w:pPr>
    </w:p>
    <w:p w14:paraId="23F43A02" w14:textId="51268748"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CONSIDERANDO</w:t>
      </w:r>
      <w:r w:rsidR="00886064" w:rsidRPr="00777538">
        <w:rPr>
          <w:rFonts w:ascii="Arial Narrow" w:hAnsi="Arial Narrow" w:cs="Arial-BoldMT"/>
          <w:b/>
          <w:bCs/>
          <w:sz w:val="24"/>
          <w:szCs w:val="24"/>
        </w:rPr>
        <w:t>:</w:t>
      </w:r>
    </w:p>
    <w:p w14:paraId="0B7EF9EC" w14:textId="77777777" w:rsidR="00550833" w:rsidRPr="00777538" w:rsidRDefault="00550833" w:rsidP="00886064">
      <w:pPr>
        <w:spacing w:after="0"/>
        <w:rPr>
          <w:rFonts w:ascii="Arial Narrow" w:hAnsi="Arial Narrow" w:cs="Arial"/>
          <w:sz w:val="24"/>
          <w:szCs w:val="24"/>
        </w:rPr>
      </w:pPr>
    </w:p>
    <w:p w14:paraId="45D0F638" w14:textId="6A644173" w:rsidR="00DF75F6" w:rsidRPr="00777538" w:rsidRDefault="00DF75F6"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Que, de conformidad con el numeral 1</w:t>
      </w:r>
      <w:r w:rsidR="00737929" w:rsidRPr="00777538">
        <w:rPr>
          <w:rFonts w:ascii="Arial Narrow" w:hAnsi="Arial Narrow" w:cs="Arial"/>
          <w:sz w:val="24"/>
          <w:szCs w:val="24"/>
        </w:rPr>
        <w:t>3</w:t>
      </w:r>
      <w:r w:rsidRPr="00777538">
        <w:rPr>
          <w:rFonts w:ascii="Arial Narrow" w:hAnsi="Arial Narrow" w:cs="Arial"/>
          <w:sz w:val="24"/>
          <w:szCs w:val="24"/>
        </w:rPr>
        <w:t xml:space="preserve"> del artículo </w:t>
      </w:r>
      <w:r w:rsidR="00737929" w:rsidRPr="00777538">
        <w:rPr>
          <w:rFonts w:ascii="Arial Narrow" w:hAnsi="Arial Narrow" w:cs="Arial"/>
          <w:sz w:val="24"/>
          <w:szCs w:val="24"/>
        </w:rPr>
        <w:t>Vigésimo Noveno</w:t>
      </w:r>
      <w:r w:rsidRPr="00777538">
        <w:rPr>
          <w:rFonts w:ascii="Arial Narrow" w:hAnsi="Arial Narrow" w:cs="Arial"/>
          <w:sz w:val="24"/>
          <w:szCs w:val="24"/>
        </w:rPr>
        <w:t xml:space="preserve"> de los </w:t>
      </w:r>
      <w:r w:rsidR="00737929" w:rsidRPr="00777538">
        <w:rPr>
          <w:rFonts w:ascii="Arial Narrow" w:hAnsi="Arial Narrow" w:cs="Arial"/>
          <w:sz w:val="24"/>
          <w:szCs w:val="24"/>
        </w:rPr>
        <w:t>E</w:t>
      </w:r>
      <w:r w:rsidRPr="00777538">
        <w:rPr>
          <w:rFonts w:ascii="Arial Narrow" w:hAnsi="Arial Narrow" w:cs="Arial"/>
          <w:sz w:val="24"/>
          <w:szCs w:val="24"/>
        </w:rPr>
        <w:t>statutos</w:t>
      </w:r>
      <w:r w:rsidR="00737929" w:rsidRPr="00777538">
        <w:rPr>
          <w:rFonts w:ascii="Arial Narrow" w:hAnsi="Arial Narrow" w:cs="Arial"/>
          <w:sz w:val="24"/>
          <w:szCs w:val="24"/>
        </w:rPr>
        <w:t xml:space="preserve"> Sociales</w:t>
      </w:r>
      <w:r w:rsidRPr="00777538">
        <w:rPr>
          <w:rFonts w:ascii="Arial Narrow" w:hAnsi="Arial Narrow" w:cs="Arial"/>
          <w:sz w:val="24"/>
          <w:szCs w:val="24"/>
        </w:rPr>
        <w:t>, es función de la Junta Directiva AGUAS REGIONALES EPM S.A.</w:t>
      </w:r>
      <w:r w:rsidR="00D61A7B" w:rsidRPr="00777538">
        <w:rPr>
          <w:rFonts w:ascii="Arial Narrow" w:hAnsi="Arial Narrow" w:cs="Arial"/>
          <w:sz w:val="24"/>
          <w:szCs w:val="24"/>
        </w:rPr>
        <w:t xml:space="preserve"> </w:t>
      </w:r>
      <w:r w:rsidRPr="00777538">
        <w:rPr>
          <w:rFonts w:ascii="Arial Narrow" w:hAnsi="Arial Narrow" w:cs="Arial"/>
          <w:sz w:val="24"/>
          <w:szCs w:val="24"/>
        </w:rPr>
        <w:t>E.S.P.</w:t>
      </w:r>
      <w:r w:rsidR="00D61A7B" w:rsidRPr="00777538">
        <w:rPr>
          <w:rFonts w:ascii="Arial Narrow" w:hAnsi="Arial Narrow" w:cs="Arial"/>
          <w:sz w:val="24"/>
          <w:szCs w:val="24"/>
        </w:rPr>
        <w:t>,</w:t>
      </w:r>
      <w:r w:rsidRPr="00777538">
        <w:rPr>
          <w:rFonts w:ascii="Arial Narrow" w:hAnsi="Arial Narrow" w:cs="Arial"/>
          <w:sz w:val="24"/>
          <w:szCs w:val="24"/>
        </w:rPr>
        <w:t xml:space="preserve"> fijar, con sujeción al régimen de regulación, las tarifas correspondientes a los servicios de acueducto con las fórmulas que definan periódicamente la Comisi</w:t>
      </w:r>
      <w:r w:rsidR="00D61A7B" w:rsidRPr="00777538">
        <w:rPr>
          <w:rFonts w:ascii="Arial Narrow" w:hAnsi="Arial Narrow" w:cs="Arial"/>
          <w:sz w:val="24"/>
          <w:szCs w:val="24"/>
        </w:rPr>
        <w:t>ón</w:t>
      </w:r>
      <w:r w:rsidRPr="00777538">
        <w:rPr>
          <w:rFonts w:ascii="Arial Narrow" w:hAnsi="Arial Narrow" w:cs="Arial"/>
          <w:sz w:val="24"/>
          <w:szCs w:val="24"/>
        </w:rPr>
        <w:t xml:space="preserve"> de Regulación</w:t>
      </w:r>
      <w:r w:rsidR="00D61A7B" w:rsidRPr="00777538">
        <w:rPr>
          <w:rFonts w:ascii="Arial Narrow" w:hAnsi="Arial Narrow" w:cs="Arial"/>
          <w:sz w:val="24"/>
          <w:szCs w:val="24"/>
        </w:rPr>
        <w:t xml:space="preserve"> de Agua Potable y Saneamiento Básico</w:t>
      </w:r>
      <w:r w:rsidRPr="00777538">
        <w:rPr>
          <w:rFonts w:ascii="Arial Narrow" w:hAnsi="Arial Narrow" w:cs="Arial"/>
          <w:sz w:val="24"/>
          <w:szCs w:val="24"/>
        </w:rPr>
        <w:t xml:space="preserve"> y las excepciones expresamente señaladas en la Ley.</w:t>
      </w:r>
    </w:p>
    <w:p w14:paraId="6EA291A9" w14:textId="2662652E" w:rsidR="001A27F1" w:rsidRPr="00777538" w:rsidRDefault="001A27F1" w:rsidP="00886064">
      <w:pPr>
        <w:autoSpaceDE w:val="0"/>
        <w:autoSpaceDN w:val="0"/>
        <w:adjustRightInd w:val="0"/>
        <w:spacing w:after="0" w:line="271" w:lineRule="auto"/>
        <w:jc w:val="both"/>
        <w:rPr>
          <w:rFonts w:ascii="Arial Narrow" w:hAnsi="Arial Narrow" w:cs="Arial"/>
          <w:sz w:val="24"/>
          <w:szCs w:val="24"/>
        </w:rPr>
      </w:pPr>
    </w:p>
    <w:p w14:paraId="47E4B88C" w14:textId="232FC5E0" w:rsidR="00B34F44" w:rsidRPr="00777538" w:rsidRDefault="00AF0D7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Que de conformidad con el Artículo 1.2.1.1</w:t>
      </w:r>
      <w:r w:rsidR="00D61A7B" w:rsidRPr="00777538">
        <w:rPr>
          <w:rFonts w:ascii="Arial Narrow" w:hAnsi="Arial Narrow" w:cs="Arial"/>
          <w:sz w:val="24"/>
          <w:szCs w:val="24"/>
        </w:rPr>
        <w:t>.</w:t>
      </w:r>
      <w:r w:rsidRPr="00777538">
        <w:rPr>
          <w:rFonts w:ascii="Arial Narrow" w:hAnsi="Arial Narrow" w:cs="Arial"/>
          <w:sz w:val="24"/>
          <w:szCs w:val="24"/>
        </w:rPr>
        <w:t xml:space="preserve"> de la Resolución CRA 151 de 2001, </w:t>
      </w:r>
      <w:r w:rsidR="00183C7A" w:rsidRPr="00777538">
        <w:rPr>
          <w:rFonts w:ascii="Arial Narrow" w:hAnsi="Arial Narrow" w:cs="Arial"/>
          <w:sz w:val="24"/>
          <w:szCs w:val="24"/>
        </w:rPr>
        <w:t xml:space="preserve">expedida por la Comisión de Regulación de Agua Potable y </w:t>
      </w:r>
      <w:r w:rsidR="00D61A7B" w:rsidRPr="00777538">
        <w:rPr>
          <w:rFonts w:ascii="Arial Narrow" w:hAnsi="Arial Narrow" w:cs="Arial"/>
          <w:sz w:val="24"/>
          <w:szCs w:val="24"/>
        </w:rPr>
        <w:t>S</w:t>
      </w:r>
      <w:r w:rsidR="00183C7A" w:rsidRPr="00777538">
        <w:rPr>
          <w:rFonts w:ascii="Arial Narrow" w:hAnsi="Arial Narrow" w:cs="Arial"/>
          <w:sz w:val="24"/>
          <w:szCs w:val="24"/>
        </w:rPr>
        <w:t xml:space="preserve">aneamiento Básico – CRA, </w:t>
      </w:r>
      <w:r w:rsidRPr="00777538">
        <w:rPr>
          <w:rFonts w:ascii="Arial Narrow" w:hAnsi="Arial Narrow" w:cs="Arial"/>
          <w:sz w:val="24"/>
          <w:szCs w:val="24"/>
        </w:rPr>
        <w:t>modificado por el Artículo 1 de la Resolución CRA 271 de 2003, le corresponde a la Junta Directiva o quien haga sus veces, en calidad de entidad tarifaria local, definir las tarifas de los servicios de acueducto y alcantarillado.</w:t>
      </w:r>
      <w:r w:rsidR="00B34F44" w:rsidRPr="00777538">
        <w:rPr>
          <w:rFonts w:ascii="Arial Narrow" w:hAnsi="Arial Narrow" w:cs="Arial"/>
          <w:sz w:val="24"/>
          <w:szCs w:val="24"/>
        </w:rPr>
        <w:t xml:space="preserve"> </w:t>
      </w:r>
    </w:p>
    <w:p w14:paraId="2C88BA56" w14:textId="77777777" w:rsidR="00B34F44" w:rsidRPr="00777538" w:rsidRDefault="00B34F44" w:rsidP="00886064">
      <w:pPr>
        <w:autoSpaceDE w:val="0"/>
        <w:autoSpaceDN w:val="0"/>
        <w:adjustRightInd w:val="0"/>
        <w:spacing w:after="0" w:line="271" w:lineRule="auto"/>
        <w:ind w:left="426"/>
        <w:jc w:val="both"/>
        <w:rPr>
          <w:rFonts w:ascii="Arial Narrow" w:hAnsi="Arial Narrow" w:cs="Arial"/>
          <w:sz w:val="24"/>
          <w:szCs w:val="24"/>
        </w:rPr>
      </w:pPr>
    </w:p>
    <w:p w14:paraId="085F633A" w14:textId="3BB8BED4" w:rsidR="00AF0D7B" w:rsidRPr="00777538" w:rsidRDefault="00B34F44"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Que el numeral 3.3. del Artículo 3 de la Ley 142 de 1994 señala la regulación de la prestación de los servicios públicos</w:t>
      </w:r>
      <w:r w:rsidRPr="00777538">
        <w:rPr>
          <w:rFonts w:ascii="Arial Narrow" w:hAnsi="Arial Narrow" w:cs="ArialMT"/>
          <w:sz w:val="24"/>
          <w:szCs w:val="24"/>
        </w:rPr>
        <w:t xml:space="preserve"> teniendo en cuenta las características de cada región, así como la fijación de metas de eficiencia, cobertura y calidad, evaluación de </w:t>
      </w:r>
      <w:r w:rsidR="00D61A7B" w:rsidRPr="00777538">
        <w:rPr>
          <w:rFonts w:ascii="Arial Narrow" w:hAnsi="Arial Narrow" w:cs="ArialMT"/>
          <w:sz w:val="24"/>
          <w:szCs w:val="24"/>
        </w:rPr>
        <w:t>estas</w:t>
      </w:r>
      <w:r w:rsidRPr="00777538">
        <w:rPr>
          <w:rFonts w:ascii="Arial Narrow" w:hAnsi="Arial Narrow" w:cs="ArialMT"/>
          <w:sz w:val="24"/>
          <w:szCs w:val="24"/>
        </w:rPr>
        <w:t xml:space="preserve"> y la definición del régimen tarifario como uno de los instrumentos de la intervención estatal.</w:t>
      </w:r>
    </w:p>
    <w:p w14:paraId="7DB1B963" w14:textId="77777777" w:rsidR="00AF0D7B" w:rsidRPr="00777538" w:rsidRDefault="00AF0D7B" w:rsidP="00886064">
      <w:pPr>
        <w:autoSpaceDE w:val="0"/>
        <w:autoSpaceDN w:val="0"/>
        <w:adjustRightInd w:val="0"/>
        <w:spacing w:after="0" w:line="271" w:lineRule="auto"/>
        <w:jc w:val="both"/>
        <w:rPr>
          <w:rFonts w:ascii="Arial Narrow" w:hAnsi="Arial Narrow" w:cs="Arial"/>
          <w:sz w:val="24"/>
          <w:szCs w:val="24"/>
        </w:rPr>
      </w:pPr>
    </w:p>
    <w:p w14:paraId="56E10A3E" w14:textId="08DF03D4" w:rsidR="00606C2C"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 xml:space="preserve">Que el Artículo 87 de la Ley 142 de 1994 estableció que el régimen tarifario estará orientado por los criterios de eficiencia económica, neutralidad, solidaridad, redistribución, suficiencia financiera, simplicidad y transparencia. </w:t>
      </w:r>
    </w:p>
    <w:p w14:paraId="0E42BBEF" w14:textId="77777777" w:rsidR="00606C2C" w:rsidRPr="00777538" w:rsidRDefault="00606C2C" w:rsidP="00886064">
      <w:pPr>
        <w:autoSpaceDE w:val="0"/>
        <w:autoSpaceDN w:val="0"/>
        <w:adjustRightInd w:val="0"/>
        <w:spacing w:after="0" w:line="271" w:lineRule="auto"/>
        <w:ind w:left="426"/>
        <w:jc w:val="both"/>
        <w:rPr>
          <w:rFonts w:ascii="Arial Narrow" w:hAnsi="Arial Narrow" w:cs="Arial"/>
          <w:sz w:val="24"/>
          <w:szCs w:val="24"/>
        </w:rPr>
      </w:pPr>
    </w:p>
    <w:p w14:paraId="7C651FFC" w14:textId="1252D1AE" w:rsidR="002C191B"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lastRenderedPageBreak/>
        <w:t>Que el criterio de suficiencia financiera definido en el numeral 4 del mencionado artículo</w:t>
      </w:r>
      <w:r w:rsidRPr="00777538" w:rsidDel="004C20BC">
        <w:rPr>
          <w:rFonts w:ascii="Arial Narrow" w:hAnsi="Arial Narrow" w:cs="Arial"/>
          <w:sz w:val="24"/>
          <w:szCs w:val="24"/>
        </w:rPr>
        <w:t xml:space="preserve"> </w:t>
      </w:r>
      <w:r w:rsidRPr="00777538">
        <w:rPr>
          <w:rFonts w:ascii="Arial Narrow" w:hAnsi="Arial Narrow" w:cs="Arial"/>
          <w:sz w:val="24"/>
          <w:szCs w:val="24"/>
        </w:rPr>
        <w:t>establece que, en condiciones de eficiencia, las empresas deben recuperar sus costos de inversión y sus gastos de administración, operación y mantenimiento.</w:t>
      </w:r>
    </w:p>
    <w:p w14:paraId="4E89052D" w14:textId="77777777" w:rsidR="002C191B" w:rsidRPr="00777538" w:rsidRDefault="002C191B" w:rsidP="00886064">
      <w:pPr>
        <w:spacing w:after="0"/>
        <w:ind w:left="720"/>
        <w:contextualSpacing/>
        <w:rPr>
          <w:rFonts w:ascii="Arial Narrow" w:hAnsi="Arial Narrow" w:cs="Arial"/>
          <w:sz w:val="24"/>
          <w:szCs w:val="24"/>
        </w:rPr>
      </w:pPr>
    </w:p>
    <w:p w14:paraId="79986849" w14:textId="77777777" w:rsidR="002C191B"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Que de acuerdo con el artículo 88 de la Ley 142 de 1994, al fijar sus tarifas, las empresas de servicios públicos se someterán al régimen de regulación, el cual podrá incluir las modalidades de libertad regulada y libertad vigilada, o un régimen de libertad.</w:t>
      </w:r>
    </w:p>
    <w:p w14:paraId="66E5A9A9" w14:textId="77777777" w:rsidR="002C191B" w:rsidRPr="00777538" w:rsidRDefault="002C191B" w:rsidP="00886064">
      <w:pPr>
        <w:spacing w:after="0"/>
        <w:ind w:left="720"/>
        <w:contextualSpacing/>
        <w:rPr>
          <w:rFonts w:ascii="Arial Narrow" w:hAnsi="Arial Narrow" w:cs="Arial"/>
          <w:sz w:val="24"/>
          <w:szCs w:val="24"/>
        </w:rPr>
      </w:pPr>
    </w:p>
    <w:p w14:paraId="7D9C32D6" w14:textId="77777777" w:rsidR="00CD13AA" w:rsidRPr="00777538" w:rsidRDefault="00CD13AA"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según lo dispuesto en el Artículo 88.1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1356C6D9" w14:textId="77777777" w:rsidR="002C191B" w:rsidRPr="00777538" w:rsidRDefault="002C191B" w:rsidP="00886064">
      <w:pPr>
        <w:spacing w:after="0"/>
        <w:ind w:left="720"/>
        <w:contextualSpacing/>
        <w:rPr>
          <w:rFonts w:ascii="Arial Narrow" w:hAnsi="Arial Narrow" w:cs="Arial"/>
          <w:sz w:val="24"/>
          <w:szCs w:val="24"/>
        </w:rPr>
      </w:pPr>
    </w:p>
    <w:p w14:paraId="03173A3E" w14:textId="77777777" w:rsidR="002C191B"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 xml:space="preserve">Que de conformidad con el inciso segundo del numeral 3 del artículo 90 de la Ley 142 de 1994, ninguno de los cargos involucrados en las fórmulas tarifarias </w:t>
      </w:r>
      <w:r w:rsidRPr="00777538">
        <w:rPr>
          <w:rFonts w:ascii="Arial Narrow" w:hAnsi="Arial Narrow" w:cs="Arial"/>
          <w:i/>
          <w:sz w:val="24"/>
          <w:szCs w:val="24"/>
        </w:rPr>
        <w:t>“... podrá contradecir el principio de la eficiencia, ni trasladar al usuario los costos de una gestión ineficiente o extraer beneficios de posiciones dominantes o de monopolio</w:t>
      </w:r>
      <w:r w:rsidRPr="00777538">
        <w:rPr>
          <w:rFonts w:ascii="Arial Narrow" w:hAnsi="Arial Narrow" w:cs="Arial"/>
          <w:sz w:val="24"/>
          <w:szCs w:val="24"/>
        </w:rPr>
        <w:t>”.</w:t>
      </w:r>
    </w:p>
    <w:p w14:paraId="2D2213F9" w14:textId="77777777" w:rsidR="002C191B" w:rsidRPr="00777538" w:rsidRDefault="002C191B" w:rsidP="00886064">
      <w:pPr>
        <w:spacing w:after="0"/>
        <w:ind w:left="720"/>
        <w:contextualSpacing/>
        <w:rPr>
          <w:rFonts w:ascii="Arial Narrow" w:hAnsi="Arial Narrow" w:cs="Arial"/>
          <w:sz w:val="24"/>
          <w:szCs w:val="24"/>
        </w:rPr>
      </w:pPr>
    </w:p>
    <w:p w14:paraId="5A204C99" w14:textId="15024461" w:rsidR="006A2FA0"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 xml:space="preserve">Que según lo dispuesto en el Artículo 164 de la Ley 142 de 1994, </w:t>
      </w:r>
      <w:r w:rsidR="00350F2E" w:rsidRPr="00777538">
        <w:rPr>
          <w:rFonts w:ascii="Arial Narrow" w:hAnsi="Arial Narrow" w:cs="Arial"/>
          <w:sz w:val="24"/>
          <w:szCs w:val="24"/>
        </w:rPr>
        <w:t xml:space="preserve">con el fin de </w:t>
      </w:r>
      <w:r w:rsidRPr="00777538">
        <w:rPr>
          <w:rFonts w:ascii="Arial Narrow" w:hAnsi="Arial Narrow" w:cs="Arial"/>
          <w:sz w:val="24"/>
          <w:szCs w:val="24"/>
        </w:rPr>
        <w:t>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2427643F" w14:textId="77777777" w:rsidR="006A2FA0" w:rsidRPr="00777538" w:rsidRDefault="006A2FA0" w:rsidP="00886064">
      <w:pPr>
        <w:autoSpaceDE w:val="0"/>
        <w:autoSpaceDN w:val="0"/>
        <w:adjustRightInd w:val="0"/>
        <w:spacing w:after="0" w:line="271" w:lineRule="auto"/>
        <w:ind w:left="426"/>
        <w:jc w:val="both"/>
        <w:rPr>
          <w:rFonts w:ascii="Arial Narrow" w:hAnsi="Arial Narrow" w:cs="Arial"/>
          <w:sz w:val="24"/>
          <w:szCs w:val="24"/>
        </w:rPr>
      </w:pPr>
    </w:p>
    <w:p w14:paraId="19D62611" w14:textId="77777777" w:rsidR="009E3F61"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
          <w:sz w:val="24"/>
          <w:szCs w:val="24"/>
        </w:rPr>
      </w:pPr>
      <w:r w:rsidRPr="00777538">
        <w:rPr>
          <w:rFonts w:ascii="Arial Narrow" w:hAnsi="Arial Narrow" w:cs="Arial"/>
          <w:sz w:val="24"/>
          <w:szCs w:val="24"/>
        </w:rPr>
        <w:t>Que los artículos 42 y 43 de la Ley 99 de 1993 establecen la tasa retributiva, entre otras, por la utilización directa e indirecta del agua para introducir o arrojar aguas negras o servidas; y las tasas por utilización de aguas y su respectivo cobro.</w:t>
      </w:r>
    </w:p>
    <w:p w14:paraId="3DC8E052" w14:textId="77777777" w:rsidR="006A2FA0" w:rsidRPr="00777538" w:rsidRDefault="006A2FA0" w:rsidP="00886064">
      <w:pPr>
        <w:autoSpaceDE w:val="0"/>
        <w:autoSpaceDN w:val="0"/>
        <w:adjustRightInd w:val="0"/>
        <w:spacing w:after="0" w:line="271" w:lineRule="auto"/>
        <w:jc w:val="both"/>
        <w:rPr>
          <w:rFonts w:ascii="Arial Narrow" w:hAnsi="Arial Narrow" w:cs="Arial"/>
          <w:sz w:val="24"/>
          <w:szCs w:val="24"/>
        </w:rPr>
      </w:pPr>
    </w:p>
    <w:p w14:paraId="5A8A8E0D" w14:textId="5FC161D1" w:rsidR="009E3F61" w:rsidRPr="00777538" w:rsidRDefault="002C191B" w:rsidP="00886064">
      <w:pPr>
        <w:numPr>
          <w:ilvl w:val="0"/>
          <w:numId w:val="2"/>
        </w:numPr>
        <w:autoSpaceDE w:val="0"/>
        <w:autoSpaceDN w:val="0"/>
        <w:adjustRightInd w:val="0"/>
        <w:spacing w:after="0" w:line="271" w:lineRule="auto"/>
        <w:ind w:left="426"/>
        <w:jc w:val="both"/>
        <w:rPr>
          <w:rFonts w:ascii="Arial Narrow" w:hAnsi="Arial Narrow" w:cs="ArialMT"/>
          <w:sz w:val="24"/>
          <w:szCs w:val="24"/>
        </w:rPr>
      </w:pPr>
      <w:r w:rsidRPr="00777538">
        <w:rPr>
          <w:rFonts w:ascii="Arial Narrow" w:hAnsi="Arial Narrow" w:cs="Arial"/>
          <w:sz w:val="24"/>
          <w:szCs w:val="24"/>
        </w:rPr>
        <w:t xml:space="preserve">Que el 24 de junio de 2014 fue expedida, la Resolución CRA 688, modificada, adicionada y aclarada por la Resolución CRA 735 de 2015, por medio de la cual se estableció la metodología tarifaria para las personas prestadoras de los servicios públicos domiciliarios de acueducto y alcantarillado con más de 5.000 suscriptores en el área </w:t>
      </w:r>
      <w:r w:rsidRPr="00777538">
        <w:rPr>
          <w:rFonts w:ascii="Arial Narrow" w:hAnsi="Arial Narrow" w:cs="ArialMT"/>
          <w:sz w:val="24"/>
          <w:szCs w:val="24"/>
        </w:rPr>
        <w:t>urbana.</w:t>
      </w:r>
    </w:p>
    <w:p w14:paraId="2693FA60" w14:textId="77777777" w:rsidR="005E6D12" w:rsidRPr="00777538" w:rsidRDefault="005E6D12" w:rsidP="00886064">
      <w:pPr>
        <w:autoSpaceDE w:val="0"/>
        <w:autoSpaceDN w:val="0"/>
        <w:adjustRightInd w:val="0"/>
        <w:spacing w:after="0" w:line="271" w:lineRule="auto"/>
        <w:ind w:left="426"/>
        <w:jc w:val="both"/>
        <w:rPr>
          <w:rFonts w:ascii="Arial Narrow" w:hAnsi="Arial Narrow" w:cs="ArialMT"/>
          <w:sz w:val="24"/>
          <w:szCs w:val="24"/>
        </w:rPr>
      </w:pPr>
    </w:p>
    <w:p w14:paraId="345B1DD3" w14:textId="67B98EE5" w:rsidR="005E6D12" w:rsidRPr="00777538" w:rsidRDefault="005E6D12" w:rsidP="00886064">
      <w:pPr>
        <w:numPr>
          <w:ilvl w:val="0"/>
          <w:numId w:val="2"/>
        </w:numPr>
        <w:autoSpaceDE w:val="0"/>
        <w:autoSpaceDN w:val="0"/>
        <w:adjustRightInd w:val="0"/>
        <w:spacing w:after="0" w:line="271" w:lineRule="auto"/>
        <w:ind w:left="426"/>
        <w:jc w:val="both"/>
        <w:rPr>
          <w:rFonts w:ascii="Arial Narrow" w:hAnsi="Arial Narrow" w:cs="ArialMT"/>
          <w:sz w:val="24"/>
          <w:szCs w:val="24"/>
        </w:rPr>
      </w:pPr>
      <w:r w:rsidRPr="00777538">
        <w:rPr>
          <w:rFonts w:ascii="Arial Narrow" w:hAnsi="Arial Narrow" w:cs="ArialMT"/>
          <w:sz w:val="24"/>
          <w:szCs w:val="24"/>
        </w:rPr>
        <w:t xml:space="preserve">Que el artículo 4 de la Resolución </w:t>
      </w:r>
      <w:r w:rsidR="0005002F" w:rsidRPr="00777538">
        <w:rPr>
          <w:rFonts w:ascii="Arial Narrow" w:hAnsi="Arial Narrow" w:cs="ArialMT"/>
          <w:sz w:val="24"/>
          <w:szCs w:val="24"/>
        </w:rPr>
        <w:t xml:space="preserve">CRA </w:t>
      </w:r>
      <w:r w:rsidR="00373B2A" w:rsidRPr="00777538">
        <w:rPr>
          <w:rFonts w:ascii="Arial Narrow" w:hAnsi="Arial Narrow" w:cs="ArialMT"/>
          <w:sz w:val="24"/>
          <w:szCs w:val="24"/>
        </w:rPr>
        <w:t>688 define l</w:t>
      </w:r>
      <w:r w:rsidR="00353BAD" w:rsidRPr="00777538">
        <w:rPr>
          <w:rFonts w:ascii="Arial Narrow" w:hAnsi="Arial Narrow" w:cs="ArialMT"/>
          <w:sz w:val="24"/>
          <w:szCs w:val="24"/>
        </w:rPr>
        <w:t xml:space="preserve">as condiciones de las Áreas de Prestación del Servicio – APS a las cuales aplicará esta metodología tarifaria. El segundo segmento </w:t>
      </w:r>
      <w:r w:rsidR="003C4571" w:rsidRPr="00777538">
        <w:rPr>
          <w:rFonts w:ascii="Arial Narrow" w:hAnsi="Arial Narrow" w:cs="ArialMT"/>
          <w:sz w:val="24"/>
          <w:szCs w:val="24"/>
        </w:rPr>
        <w:t xml:space="preserve">aplica </w:t>
      </w:r>
      <w:r w:rsidR="003C4571" w:rsidRPr="00777538">
        <w:rPr>
          <w:rFonts w:ascii="Arial Narrow" w:hAnsi="Arial Narrow" w:cs="ArialMT"/>
          <w:sz w:val="24"/>
          <w:szCs w:val="24"/>
        </w:rPr>
        <w:lastRenderedPageBreak/>
        <w:t>entre otras características para aquellas APS que tengan entre 5.001 y 100.000 suscriptores en el área urbana</w:t>
      </w:r>
      <w:r w:rsidR="002D33D6" w:rsidRPr="00777538">
        <w:rPr>
          <w:rFonts w:ascii="Arial Narrow" w:hAnsi="Arial Narrow" w:cs="ArialMT"/>
          <w:sz w:val="24"/>
          <w:szCs w:val="24"/>
        </w:rPr>
        <w:t>, condición que aplica para Aguas Regionales.</w:t>
      </w:r>
    </w:p>
    <w:p w14:paraId="1078809C" w14:textId="77777777" w:rsidR="009E3F61" w:rsidRPr="00777538" w:rsidRDefault="009E3F61" w:rsidP="00886064">
      <w:pPr>
        <w:autoSpaceDE w:val="0"/>
        <w:autoSpaceDN w:val="0"/>
        <w:adjustRightInd w:val="0"/>
        <w:spacing w:after="0" w:line="271" w:lineRule="auto"/>
        <w:ind w:left="426"/>
        <w:jc w:val="both"/>
        <w:rPr>
          <w:rFonts w:ascii="Arial Narrow" w:hAnsi="Arial Narrow" w:cs="ArialMT"/>
          <w:sz w:val="24"/>
          <w:szCs w:val="24"/>
        </w:rPr>
      </w:pPr>
    </w:p>
    <w:p w14:paraId="0F78E222" w14:textId="4AA7D823" w:rsidR="00886064" w:rsidRDefault="00373444"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Que el artículo 9 de la Resolución CRA 688 de 2014 establece las metas para los estándares de eficiencia de los servicios de acueducto y alcantarillado, entre otros, los costos administrativos eficientes estándar por suscriptor mensual -CAU*- y los Costos operativos eficientes estándar por suscriptor mensual -</w:t>
      </w:r>
      <w:r w:rsidR="00C319C7" w:rsidRPr="00777538">
        <w:rPr>
          <w:rFonts w:ascii="Arial Narrow" w:hAnsi="Arial Narrow" w:cs="Arial"/>
          <w:sz w:val="24"/>
          <w:szCs w:val="24"/>
        </w:rPr>
        <w:t xml:space="preserve"> </w:t>
      </w:r>
      <w:r w:rsidRPr="00777538">
        <w:rPr>
          <w:rFonts w:ascii="Arial Narrow" w:hAnsi="Arial Narrow" w:cs="Arial"/>
          <w:sz w:val="24"/>
          <w:szCs w:val="24"/>
        </w:rPr>
        <w:t>COU*</w:t>
      </w:r>
      <w:r w:rsidR="00C319C7" w:rsidRPr="00777538">
        <w:rPr>
          <w:rFonts w:ascii="Arial Narrow" w:hAnsi="Arial Narrow" w:cs="Arial"/>
          <w:sz w:val="24"/>
          <w:szCs w:val="24"/>
        </w:rPr>
        <w:t>:</w:t>
      </w:r>
    </w:p>
    <w:p w14:paraId="241B9A26" w14:textId="77777777" w:rsidR="00E876ED" w:rsidRPr="00E876ED" w:rsidRDefault="00E876ED" w:rsidP="00E876ED">
      <w:pPr>
        <w:autoSpaceDE w:val="0"/>
        <w:autoSpaceDN w:val="0"/>
        <w:adjustRightInd w:val="0"/>
        <w:spacing w:after="0" w:line="271" w:lineRule="auto"/>
        <w:jc w:val="both"/>
        <w:rPr>
          <w:rFonts w:ascii="Arial Narrow" w:hAnsi="Arial Narrow" w:cs="Arial"/>
          <w:sz w:val="24"/>
          <w:szCs w:val="24"/>
        </w:rPr>
      </w:pPr>
    </w:p>
    <w:tbl>
      <w:tblPr>
        <w:tblW w:w="8419" w:type="dxa"/>
        <w:tblInd w:w="416" w:type="dxa"/>
        <w:tblCellMar>
          <w:left w:w="70" w:type="dxa"/>
          <w:right w:w="70" w:type="dxa"/>
        </w:tblCellMar>
        <w:tblLook w:val="04A0" w:firstRow="1" w:lastRow="0" w:firstColumn="1" w:lastColumn="0" w:noHBand="0" w:noVBand="1"/>
      </w:tblPr>
      <w:tblGrid>
        <w:gridCol w:w="2104"/>
        <w:gridCol w:w="2105"/>
        <w:gridCol w:w="2105"/>
        <w:gridCol w:w="2105"/>
      </w:tblGrid>
      <w:tr w:rsidR="002267DD" w:rsidRPr="009D7FF4" w14:paraId="61FECC6A" w14:textId="77777777" w:rsidTr="00695415">
        <w:trPr>
          <w:trHeight w:val="843"/>
        </w:trPr>
        <w:tc>
          <w:tcPr>
            <w:tcW w:w="2104" w:type="dxa"/>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306CD0CD" w14:textId="77777777" w:rsidR="002267DD" w:rsidRPr="00F5266C" w:rsidRDefault="002267DD" w:rsidP="00886064">
            <w:pPr>
              <w:spacing w:after="0"/>
              <w:jc w:val="center"/>
              <w:rPr>
                <w:rFonts w:ascii="Arial Narrow" w:hAnsi="Arial Narrow" w:cs="Calibri"/>
                <w:b/>
                <w:color w:val="000000"/>
                <w:sz w:val="20"/>
                <w:szCs w:val="20"/>
                <w:lang w:eastAsia="es-CO"/>
              </w:rPr>
            </w:pPr>
            <w:r w:rsidRPr="00F5266C">
              <w:rPr>
                <w:rFonts w:ascii="Arial Narrow" w:hAnsi="Arial Narrow" w:cs="Calibri"/>
                <w:b/>
                <w:color w:val="000000"/>
                <w:sz w:val="20"/>
                <w:szCs w:val="20"/>
                <w:lang w:eastAsia="es-CO"/>
              </w:rPr>
              <w:t>Acueducto</w:t>
            </w:r>
          </w:p>
        </w:tc>
        <w:tc>
          <w:tcPr>
            <w:tcW w:w="2105" w:type="dxa"/>
            <w:tcBorders>
              <w:top w:val="single" w:sz="8" w:space="0" w:color="A6A6A6"/>
              <w:left w:val="nil"/>
              <w:bottom w:val="single" w:sz="8" w:space="0" w:color="A6A6A6"/>
              <w:right w:val="single" w:sz="8" w:space="0" w:color="A6A6A6"/>
            </w:tcBorders>
            <w:shd w:val="clear" w:color="auto" w:fill="auto"/>
            <w:noWrap/>
            <w:vAlign w:val="center"/>
            <w:hideMark/>
          </w:tcPr>
          <w:p w14:paraId="59931E57" w14:textId="77777777" w:rsidR="002267DD" w:rsidRPr="00F5266C" w:rsidRDefault="002267DD" w:rsidP="00886064">
            <w:pPr>
              <w:spacing w:after="0"/>
              <w:jc w:val="center"/>
              <w:rPr>
                <w:rFonts w:ascii="Arial Narrow" w:hAnsi="Arial Narrow" w:cs="Calibri"/>
                <w:b/>
                <w:color w:val="000000"/>
                <w:sz w:val="20"/>
                <w:szCs w:val="20"/>
                <w:lang w:eastAsia="es-CO"/>
              </w:rPr>
            </w:pPr>
            <w:r w:rsidRPr="00F5266C">
              <w:rPr>
                <w:rFonts w:ascii="Arial Narrow" w:hAnsi="Arial Narrow" w:cs="Calibri"/>
                <w:b/>
                <w:color w:val="000000"/>
                <w:sz w:val="20"/>
                <w:szCs w:val="20"/>
                <w:lang w:eastAsia="es-CO"/>
              </w:rPr>
              <w:t>Alcantarillado</w:t>
            </w:r>
          </w:p>
        </w:tc>
        <w:tc>
          <w:tcPr>
            <w:tcW w:w="2105" w:type="dxa"/>
            <w:tcBorders>
              <w:top w:val="single" w:sz="8" w:space="0" w:color="A6A6A6"/>
              <w:left w:val="nil"/>
              <w:bottom w:val="single" w:sz="8" w:space="0" w:color="A6A6A6"/>
              <w:right w:val="single" w:sz="8" w:space="0" w:color="A6A6A6"/>
            </w:tcBorders>
            <w:shd w:val="clear" w:color="auto" w:fill="auto"/>
            <w:vAlign w:val="center"/>
            <w:hideMark/>
          </w:tcPr>
          <w:p w14:paraId="7BFFCF96" w14:textId="77777777" w:rsidR="002267DD" w:rsidRPr="00F5266C" w:rsidRDefault="002267DD" w:rsidP="00886064">
            <w:pPr>
              <w:spacing w:after="0"/>
              <w:jc w:val="center"/>
              <w:rPr>
                <w:rFonts w:ascii="Arial Narrow" w:hAnsi="Arial Narrow" w:cs="Calibri"/>
                <w:b/>
                <w:color w:val="000000"/>
                <w:sz w:val="20"/>
                <w:szCs w:val="20"/>
                <w:lang w:eastAsia="es-CO"/>
              </w:rPr>
            </w:pPr>
            <w:r w:rsidRPr="00F5266C">
              <w:rPr>
                <w:rFonts w:ascii="Arial Narrow" w:hAnsi="Arial Narrow" w:cs="Calibri"/>
                <w:b/>
                <w:color w:val="000000"/>
                <w:sz w:val="20"/>
                <w:szCs w:val="20"/>
                <w:lang w:eastAsia="es-CO"/>
              </w:rPr>
              <w:t>Estándar de eficiencia</w:t>
            </w:r>
          </w:p>
        </w:tc>
        <w:tc>
          <w:tcPr>
            <w:tcW w:w="2105" w:type="dxa"/>
            <w:tcBorders>
              <w:top w:val="single" w:sz="8" w:space="0" w:color="A6A6A6"/>
              <w:left w:val="nil"/>
              <w:bottom w:val="single" w:sz="8" w:space="0" w:color="A6A6A6"/>
              <w:right w:val="single" w:sz="8" w:space="0" w:color="A6A6A6"/>
            </w:tcBorders>
            <w:shd w:val="clear" w:color="auto" w:fill="auto"/>
            <w:vAlign w:val="center"/>
            <w:hideMark/>
          </w:tcPr>
          <w:p w14:paraId="1FCBA17C" w14:textId="77777777" w:rsidR="002267DD" w:rsidRPr="00F5266C" w:rsidRDefault="002267DD" w:rsidP="00886064">
            <w:pPr>
              <w:spacing w:after="0"/>
              <w:jc w:val="center"/>
              <w:rPr>
                <w:rFonts w:ascii="Arial Narrow" w:hAnsi="Arial Narrow" w:cs="Calibri"/>
                <w:b/>
                <w:color w:val="000000"/>
                <w:sz w:val="20"/>
                <w:szCs w:val="20"/>
                <w:lang w:eastAsia="es-CO"/>
              </w:rPr>
            </w:pPr>
            <w:r w:rsidRPr="00F5266C">
              <w:rPr>
                <w:rFonts w:ascii="Arial Narrow" w:hAnsi="Arial Narrow" w:cs="Calibri"/>
                <w:b/>
                <w:color w:val="000000"/>
                <w:sz w:val="20"/>
                <w:szCs w:val="20"/>
                <w:lang w:eastAsia="es-CO"/>
              </w:rPr>
              <w:t xml:space="preserve">Meta y gradualidad (a partir de la </w:t>
            </w:r>
            <w:proofErr w:type="gramStart"/>
            <w:r w:rsidRPr="00F5266C">
              <w:rPr>
                <w:rFonts w:ascii="Arial Narrow" w:hAnsi="Arial Narrow" w:cs="Calibri"/>
                <w:b/>
                <w:color w:val="000000"/>
                <w:sz w:val="20"/>
                <w:szCs w:val="20"/>
                <w:lang w:eastAsia="es-CO"/>
              </w:rPr>
              <w:t>entrada en vigencia</w:t>
            </w:r>
            <w:proofErr w:type="gramEnd"/>
            <w:r w:rsidRPr="00F5266C">
              <w:rPr>
                <w:rFonts w:ascii="Arial Narrow" w:hAnsi="Arial Narrow" w:cs="Calibri"/>
                <w:b/>
                <w:color w:val="000000"/>
                <w:sz w:val="20"/>
                <w:szCs w:val="20"/>
                <w:lang w:eastAsia="es-CO"/>
              </w:rPr>
              <w:t xml:space="preserve"> de la presente resolución)</w:t>
            </w:r>
          </w:p>
        </w:tc>
      </w:tr>
      <w:tr w:rsidR="002267DD" w:rsidRPr="009D7FF4" w14:paraId="7B1B4573" w14:textId="77777777" w:rsidTr="00695415">
        <w:trPr>
          <w:trHeight w:val="1168"/>
        </w:trPr>
        <w:tc>
          <w:tcPr>
            <w:tcW w:w="2104" w:type="dxa"/>
            <w:tcBorders>
              <w:top w:val="nil"/>
              <w:left w:val="single" w:sz="8" w:space="0" w:color="A6A6A6"/>
              <w:bottom w:val="single" w:sz="8" w:space="0" w:color="A6A6A6"/>
              <w:right w:val="single" w:sz="8" w:space="0" w:color="A6A6A6"/>
            </w:tcBorders>
            <w:shd w:val="clear" w:color="auto" w:fill="auto"/>
            <w:vAlign w:val="center"/>
            <w:hideMark/>
          </w:tcPr>
          <w:p w14:paraId="06F4EB75"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CAU* -Costos administrativos eficientes estándar por suscriptor mensual de acueducto ($/suscriptor/mes)</w:t>
            </w:r>
          </w:p>
        </w:tc>
        <w:tc>
          <w:tcPr>
            <w:tcW w:w="2105" w:type="dxa"/>
            <w:tcBorders>
              <w:top w:val="nil"/>
              <w:left w:val="nil"/>
              <w:bottom w:val="single" w:sz="8" w:space="0" w:color="A6A6A6"/>
              <w:right w:val="single" w:sz="8" w:space="0" w:color="A6A6A6"/>
            </w:tcBorders>
            <w:shd w:val="clear" w:color="auto" w:fill="auto"/>
            <w:vAlign w:val="center"/>
            <w:hideMark/>
          </w:tcPr>
          <w:p w14:paraId="7CF99F06"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CAU* -Costos administrativos eficientes estándar por suscriptor mensual de acueducto ($/suscriptor/mes)</w:t>
            </w:r>
          </w:p>
        </w:tc>
        <w:tc>
          <w:tcPr>
            <w:tcW w:w="2105" w:type="dxa"/>
            <w:tcBorders>
              <w:top w:val="nil"/>
              <w:left w:val="nil"/>
              <w:bottom w:val="single" w:sz="8" w:space="0" w:color="A6A6A6"/>
              <w:right w:val="single" w:sz="8" w:space="0" w:color="A6A6A6"/>
            </w:tcBorders>
            <w:shd w:val="clear" w:color="auto" w:fill="auto"/>
            <w:vAlign w:val="center"/>
            <w:hideMark/>
          </w:tcPr>
          <w:p w14:paraId="0F5699E0"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Alcanzar el valor de referencia establecido en el ARTÍCULO 26 de la presente resolución</w:t>
            </w:r>
          </w:p>
        </w:tc>
        <w:tc>
          <w:tcPr>
            <w:tcW w:w="2105" w:type="dxa"/>
            <w:tcBorders>
              <w:top w:val="nil"/>
              <w:left w:val="nil"/>
              <w:bottom w:val="single" w:sz="8" w:space="0" w:color="A6A6A6"/>
              <w:right w:val="single" w:sz="8" w:space="0" w:color="A6A6A6"/>
            </w:tcBorders>
            <w:shd w:val="clear" w:color="auto" w:fill="auto"/>
            <w:vAlign w:val="center"/>
            <w:hideMark/>
          </w:tcPr>
          <w:p w14:paraId="0859E10C"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Para el año 5 debe lograrse el 100% de la diferencia, con un avance de 1/5 cada año.</w:t>
            </w:r>
          </w:p>
        </w:tc>
      </w:tr>
      <w:tr w:rsidR="002267DD" w:rsidRPr="009D7FF4" w14:paraId="0EF0CD92" w14:textId="77777777" w:rsidTr="00695415">
        <w:trPr>
          <w:trHeight w:val="1131"/>
        </w:trPr>
        <w:tc>
          <w:tcPr>
            <w:tcW w:w="2104" w:type="dxa"/>
            <w:tcBorders>
              <w:top w:val="nil"/>
              <w:left w:val="single" w:sz="8" w:space="0" w:color="A6A6A6"/>
              <w:bottom w:val="single" w:sz="8" w:space="0" w:color="A6A6A6"/>
              <w:right w:val="single" w:sz="8" w:space="0" w:color="A6A6A6"/>
            </w:tcBorders>
            <w:shd w:val="clear" w:color="auto" w:fill="auto"/>
            <w:vAlign w:val="center"/>
            <w:hideMark/>
          </w:tcPr>
          <w:p w14:paraId="6044408A"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COU* -Costos operativos eficientes estándar por suscriptor mensual de acueducto ($/suscriptor/mes)</w:t>
            </w:r>
          </w:p>
        </w:tc>
        <w:tc>
          <w:tcPr>
            <w:tcW w:w="2105" w:type="dxa"/>
            <w:tcBorders>
              <w:top w:val="nil"/>
              <w:left w:val="nil"/>
              <w:bottom w:val="single" w:sz="8" w:space="0" w:color="A6A6A6"/>
              <w:right w:val="single" w:sz="8" w:space="0" w:color="A6A6A6"/>
            </w:tcBorders>
            <w:shd w:val="clear" w:color="auto" w:fill="auto"/>
            <w:vAlign w:val="center"/>
            <w:hideMark/>
          </w:tcPr>
          <w:p w14:paraId="356CE066"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COU* -Costos operativos eficientes estándar por suscriptor mensual de acueducto ($/suscriptor/mes)</w:t>
            </w:r>
          </w:p>
        </w:tc>
        <w:tc>
          <w:tcPr>
            <w:tcW w:w="2105" w:type="dxa"/>
            <w:tcBorders>
              <w:top w:val="nil"/>
              <w:left w:val="nil"/>
              <w:bottom w:val="single" w:sz="8" w:space="0" w:color="A6A6A6"/>
              <w:right w:val="single" w:sz="8" w:space="0" w:color="A6A6A6"/>
            </w:tcBorders>
            <w:shd w:val="clear" w:color="auto" w:fill="auto"/>
            <w:vAlign w:val="center"/>
            <w:hideMark/>
          </w:tcPr>
          <w:p w14:paraId="2CE982F8"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Alcanzar el valor de referencia establecido en el ARTÍCULO 33 de la presente resolución</w:t>
            </w:r>
          </w:p>
        </w:tc>
        <w:tc>
          <w:tcPr>
            <w:tcW w:w="2105" w:type="dxa"/>
            <w:tcBorders>
              <w:top w:val="nil"/>
              <w:left w:val="nil"/>
              <w:bottom w:val="single" w:sz="8" w:space="0" w:color="A6A6A6"/>
              <w:right w:val="single" w:sz="8" w:space="0" w:color="A6A6A6"/>
            </w:tcBorders>
            <w:shd w:val="clear" w:color="auto" w:fill="auto"/>
            <w:vAlign w:val="center"/>
            <w:hideMark/>
          </w:tcPr>
          <w:p w14:paraId="15523CBD" w14:textId="77777777" w:rsidR="002267DD" w:rsidRPr="00F5266C" w:rsidRDefault="002267DD" w:rsidP="00886064">
            <w:pPr>
              <w:spacing w:after="0"/>
              <w:jc w:val="both"/>
              <w:rPr>
                <w:rFonts w:ascii="Arial Narrow" w:hAnsi="Arial Narrow" w:cs="Calibri"/>
                <w:color w:val="000000"/>
                <w:sz w:val="20"/>
                <w:szCs w:val="20"/>
                <w:lang w:eastAsia="es-CO"/>
              </w:rPr>
            </w:pPr>
            <w:r w:rsidRPr="00F5266C">
              <w:rPr>
                <w:rFonts w:ascii="Arial Narrow" w:hAnsi="Arial Narrow" w:cs="Calibri"/>
                <w:color w:val="000000"/>
                <w:sz w:val="20"/>
                <w:szCs w:val="20"/>
                <w:lang w:eastAsia="es-CO"/>
              </w:rPr>
              <w:t>Para el año 5 debe lograrse el 100% de la diferencia, con un avance de 1/5 cada año.</w:t>
            </w:r>
          </w:p>
        </w:tc>
      </w:tr>
    </w:tbl>
    <w:p w14:paraId="795C2C4A" w14:textId="77777777" w:rsidR="006A2FA0" w:rsidRDefault="006A2FA0" w:rsidP="00886064">
      <w:pPr>
        <w:autoSpaceDE w:val="0"/>
        <w:autoSpaceDN w:val="0"/>
        <w:adjustRightInd w:val="0"/>
        <w:spacing w:after="0" w:line="271" w:lineRule="auto"/>
        <w:jc w:val="both"/>
        <w:rPr>
          <w:rFonts w:ascii="Arial Narrow" w:hAnsi="Arial Narrow" w:cs="Arial"/>
        </w:rPr>
      </w:pPr>
    </w:p>
    <w:p w14:paraId="607349C9" w14:textId="2560A944" w:rsidR="002163F7" w:rsidRPr="00777538" w:rsidRDefault="0019765A"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para el cálculo del Costo Medio de Administración -CMA- y el Costo Medio de Operación -CMO- de </w:t>
      </w:r>
      <w:r w:rsidR="00C97DDA" w:rsidRPr="00777538">
        <w:rPr>
          <w:rFonts w:ascii="Arial Narrow" w:hAnsi="Arial Narrow" w:cs="Arial"/>
          <w:sz w:val="24"/>
          <w:szCs w:val="24"/>
        </w:rPr>
        <w:t>los servicios de acueducto y alcantarillado e</w:t>
      </w:r>
      <w:r w:rsidR="00D61A7B" w:rsidRPr="00777538">
        <w:rPr>
          <w:rFonts w:ascii="Arial Narrow" w:hAnsi="Arial Narrow" w:cs="Arial"/>
          <w:sz w:val="24"/>
          <w:szCs w:val="24"/>
        </w:rPr>
        <w:t>n</w:t>
      </w:r>
      <w:r w:rsidR="00C97DDA" w:rsidRPr="00777538">
        <w:rPr>
          <w:rFonts w:ascii="Arial Narrow" w:hAnsi="Arial Narrow" w:cs="Arial"/>
          <w:sz w:val="24"/>
          <w:szCs w:val="24"/>
        </w:rPr>
        <w:t xml:space="preserve"> Aguas Regionales</w:t>
      </w:r>
      <w:r w:rsidRPr="00777538">
        <w:rPr>
          <w:rFonts w:ascii="Arial Narrow" w:hAnsi="Arial Narrow" w:cs="Arial"/>
          <w:sz w:val="24"/>
          <w:szCs w:val="24"/>
        </w:rPr>
        <w:t xml:space="preserve">, se proyectaron los costos </w:t>
      </w:r>
      <w:r w:rsidR="00D61A7B" w:rsidRPr="00777538">
        <w:rPr>
          <w:rFonts w:ascii="Arial Narrow" w:hAnsi="Arial Narrow" w:cs="Arial"/>
          <w:sz w:val="24"/>
          <w:szCs w:val="24"/>
        </w:rPr>
        <w:t xml:space="preserve">de </w:t>
      </w:r>
      <w:r w:rsidRPr="00777538">
        <w:rPr>
          <w:rFonts w:ascii="Arial Narrow" w:hAnsi="Arial Narrow" w:cs="Arial"/>
          <w:sz w:val="24"/>
          <w:szCs w:val="24"/>
        </w:rPr>
        <w:t>administración y operación comparables partiendo de los valores registrados en el año base hasta alcanzar los costos eficientes estándar en el año 5, con una gradualidad de 1/5 en cada año tarifario.</w:t>
      </w:r>
      <w:r w:rsidR="002163F7" w:rsidRPr="00777538">
        <w:rPr>
          <w:rFonts w:ascii="Arial Narrow" w:hAnsi="Arial Narrow" w:cs="Arial"/>
          <w:sz w:val="24"/>
          <w:szCs w:val="24"/>
        </w:rPr>
        <w:t xml:space="preserve"> </w:t>
      </w:r>
    </w:p>
    <w:p w14:paraId="29DDA8C4" w14:textId="77777777" w:rsidR="002163F7" w:rsidRPr="00777538" w:rsidRDefault="002163F7" w:rsidP="00886064">
      <w:pPr>
        <w:autoSpaceDE w:val="0"/>
        <w:autoSpaceDN w:val="0"/>
        <w:adjustRightInd w:val="0"/>
        <w:spacing w:after="0" w:line="271" w:lineRule="auto"/>
        <w:ind w:left="426"/>
        <w:jc w:val="both"/>
        <w:rPr>
          <w:rFonts w:ascii="Arial Narrow" w:hAnsi="Arial Narrow" w:cs="Arial"/>
          <w:sz w:val="24"/>
          <w:szCs w:val="24"/>
        </w:rPr>
      </w:pPr>
    </w:p>
    <w:p w14:paraId="4BCBDFEF" w14:textId="0FFAFF93" w:rsidR="00B41EC4" w:rsidRPr="00777538" w:rsidRDefault="002163F7"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las fórmulas de cálculo del CMA y el CMO definidas en los artículos 22 y 29 de la Resolución CRA 688 de 2014, corresponden al promedio de los costos y la demanda proyectados para los primeros </w:t>
      </w:r>
      <w:r w:rsidR="006D3BCE" w:rsidRPr="00777538">
        <w:rPr>
          <w:rFonts w:ascii="Arial Narrow" w:hAnsi="Arial Narrow" w:cs="Arial"/>
          <w:sz w:val="24"/>
          <w:szCs w:val="24"/>
        </w:rPr>
        <w:t>cinco (</w:t>
      </w:r>
      <w:r w:rsidRPr="00777538">
        <w:rPr>
          <w:rFonts w:ascii="Arial Narrow" w:hAnsi="Arial Narrow" w:cs="Arial"/>
          <w:sz w:val="24"/>
          <w:szCs w:val="24"/>
        </w:rPr>
        <w:t>5</w:t>
      </w:r>
      <w:r w:rsidR="006D3BCE" w:rsidRPr="00777538">
        <w:rPr>
          <w:rFonts w:ascii="Arial Narrow" w:hAnsi="Arial Narrow" w:cs="Arial"/>
          <w:sz w:val="24"/>
          <w:szCs w:val="24"/>
        </w:rPr>
        <w:t>)</w:t>
      </w:r>
      <w:r w:rsidRPr="00777538">
        <w:rPr>
          <w:rFonts w:ascii="Arial Narrow" w:hAnsi="Arial Narrow" w:cs="Arial"/>
          <w:sz w:val="24"/>
          <w:szCs w:val="24"/>
        </w:rPr>
        <w:t xml:space="preserve"> años tarifarios.</w:t>
      </w:r>
    </w:p>
    <w:p w14:paraId="7C9A9C7D" w14:textId="77777777" w:rsidR="00B41EC4" w:rsidRPr="00777538" w:rsidRDefault="00B41EC4" w:rsidP="00886064">
      <w:pPr>
        <w:autoSpaceDE w:val="0"/>
        <w:autoSpaceDN w:val="0"/>
        <w:adjustRightInd w:val="0"/>
        <w:spacing w:after="0" w:line="271" w:lineRule="auto"/>
        <w:ind w:left="426"/>
        <w:jc w:val="both"/>
        <w:rPr>
          <w:rFonts w:ascii="Arial Narrow" w:hAnsi="Arial Narrow" w:cs="Arial"/>
          <w:sz w:val="24"/>
          <w:szCs w:val="24"/>
        </w:rPr>
      </w:pPr>
    </w:p>
    <w:p w14:paraId="67EB53CB" w14:textId="5DC11915" w:rsidR="002106EC" w:rsidRPr="00777538" w:rsidRDefault="00742E5B"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el artículo 26 de la Resolución </w:t>
      </w:r>
      <w:r w:rsidR="0005002F" w:rsidRPr="00777538">
        <w:rPr>
          <w:rFonts w:ascii="Arial Narrow" w:hAnsi="Arial Narrow" w:cs="Arial"/>
          <w:sz w:val="24"/>
          <w:szCs w:val="24"/>
        </w:rPr>
        <w:t xml:space="preserve">CRA </w:t>
      </w:r>
      <w:r w:rsidRPr="00777538">
        <w:rPr>
          <w:rFonts w:ascii="Arial Narrow" w:hAnsi="Arial Narrow" w:cs="Arial"/>
          <w:sz w:val="24"/>
          <w:szCs w:val="24"/>
        </w:rPr>
        <w:t>688</w:t>
      </w:r>
      <w:r w:rsidR="005B1D17" w:rsidRPr="00777538">
        <w:rPr>
          <w:rFonts w:ascii="Arial Narrow" w:hAnsi="Arial Narrow" w:cs="Arial"/>
          <w:sz w:val="24"/>
          <w:szCs w:val="24"/>
        </w:rPr>
        <w:t xml:space="preserve"> actualizado y adicionado por el artículo 10 de la Resolución CRA 735</w:t>
      </w:r>
      <w:r w:rsidR="009732BE" w:rsidRPr="00777538">
        <w:rPr>
          <w:rFonts w:ascii="Arial Narrow" w:hAnsi="Arial Narrow" w:cs="Arial"/>
          <w:sz w:val="24"/>
          <w:szCs w:val="24"/>
        </w:rPr>
        <w:t xml:space="preserve"> de 2015</w:t>
      </w:r>
      <w:r w:rsidR="00D93326" w:rsidRPr="00777538">
        <w:rPr>
          <w:rFonts w:ascii="Arial Narrow" w:hAnsi="Arial Narrow" w:cs="Arial"/>
          <w:sz w:val="24"/>
          <w:szCs w:val="24"/>
        </w:rPr>
        <w:t>,</w:t>
      </w:r>
      <w:r w:rsidR="001F7544" w:rsidRPr="00777538">
        <w:rPr>
          <w:rFonts w:ascii="Arial Narrow" w:hAnsi="Arial Narrow" w:cs="Arial"/>
          <w:sz w:val="24"/>
          <w:szCs w:val="24"/>
        </w:rPr>
        <w:t xml:space="preserve"> establece que los costos administrativos </w:t>
      </w:r>
      <w:r w:rsidR="002939AD" w:rsidRPr="00777538">
        <w:rPr>
          <w:rFonts w:ascii="Arial Narrow" w:hAnsi="Arial Narrow" w:cs="Arial"/>
          <w:sz w:val="24"/>
          <w:szCs w:val="24"/>
        </w:rPr>
        <w:t xml:space="preserve">comparables </w:t>
      </w:r>
      <w:r w:rsidR="001F7544" w:rsidRPr="00777538">
        <w:rPr>
          <w:rFonts w:ascii="Arial Narrow" w:hAnsi="Arial Narrow" w:cs="Arial"/>
          <w:sz w:val="24"/>
          <w:szCs w:val="24"/>
        </w:rPr>
        <w:t>eficientes estándar por suscriptor mensual del segundo segmento para cada servicio público domiciliario son:</w:t>
      </w:r>
    </w:p>
    <w:p w14:paraId="64ED0740" w14:textId="77777777" w:rsidR="002106EC" w:rsidRPr="002106EC" w:rsidRDefault="002106EC" w:rsidP="00886064">
      <w:pPr>
        <w:autoSpaceDE w:val="0"/>
        <w:autoSpaceDN w:val="0"/>
        <w:adjustRightInd w:val="0"/>
        <w:spacing w:after="0" w:line="271" w:lineRule="auto"/>
        <w:jc w:val="both"/>
        <w:rPr>
          <w:rFonts w:ascii="Arial Narrow" w:hAnsi="Arial Narrow" w:cs="Arial"/>
        </w:rPr>
      </w:pPr>
    </w:p>
    <w:tbl>
      <w:tblPr>
        <w:tblW w:w="7292" w:type="dxa"/>
        <w:jc w:val="center"/>
        <w:tblCellMar>
          <w:left w:w="70" w:type="dxa"/>
          <w:right w:w="70" w:type="dxa"/>
        </w:tblCellMar>
        <w:tblLook w:val="04A0" w:firstRow="1" w:lastRow="0" w:firstColumn="1" w:lastColumn="0" w:noHBand="0" w:noVBand="1"/>
      </w:tblPr>
      <w:tblGrid>
        <w:gridCol w:w="3700"/>
        <w:gridCol w:w="3592"/>
      </w:tblGrid>
      <w:tr w:rsidR="002106EC" w:rsidRPr="00D61A7B" w14:paraId="5F1CABF4" w14:textId="77777777" w:rsidTr="002106EC">
        <w:trPr>
          <w:trHeight w:val="56"/>
          <w:jc w:val="center"/>
        </w:trPr>
        <w:tc>
          <w:tcPr>
            <w:tcW w:w="7292" w:type="dxa"/>
            <w:gridSpan w:val="2"/>
            <w:tcBorders>
              <w:top w:val="nil"/>
              <w:left w:val="single" w:sz="4" w:space="0" w:color="FFFFFF"/>
              <w:bottom w:val="nil"/>
              <w:right w:val="nil"/>
            </w:tcBorders>
            <w:shd w:val="clear" w:color="000000" w:fill="808080"/>
            <w:vAlign w:val="center"/>
            <w:hideMark/>
          </w:tcPr>
          <w:p w14:paraId="459ACFA4" w14:textId="4B7031F5" w:rsidR="002106EC" w:rsidRPr="00ED0C38" w:rsidRDefault="002106EC" w:rsidP="00886064">
            <w:pPr>
              <w:spacing w:after="0" w:line="240" w:lineRule="auto"/>
              <w:jc w:val="center"/>
              <w:rPr>
                <w:rFonts w:ascii="Arial Narrow" w:eastAsia="Times New Roman" w:hAnsi="Arial Narrow" w:cstheme="minorHAnsi"/>
                <w:b/>
                <w:bCs/>
                <w:color w:val="FFFFFF"/>
                <w:sz w:val="20"/>
                <w:szCs w:val="20"/>
                <w:lang w:eastAsia="es-CO"/>
              </w:rPr>
            </w:pPr>
            <w:r w:rsidRPr="00760E72">
              <w:rPr>
                <w:rFonts w:ascii="Arial Narrow" w:eastAsia="Times New Roman" w:hAnsi="Arial Narrow" w:cstheme="minorHAnsi"/>
                <w:b/>
                <w:bCs/>
                <w:color w:val="FFFFFF"/>
                <w:sz w:val="20"/>
                <w:szCs w:val="20"/>
                <w:lang w:eastAsia="es-CO"/>
              </w:rPr>
              <w:t xml:space="preserve">Costos </w:t>
            </w:r>
            <w:r w:rsidR="007F411E" w:rsidRPr="00760E72">
              <w:rPr>
                <w:rFonts w:ascii="Arial Narrow" w:eastAsia="Times New Roman" w:hAnsi="Arial Narrow" w:cstheme="minorHAnsi"/>
                <w:b/>
                <w:bCs/>
                <w:color w:val="FFFFFF"/>
                <w:sz w:val="20"/>
                <w:szCs w:val="20"/>
                <w:lang w:eastAsia="es-CO"/>
              </w:rPr>
              <w:t xml:space="preserve">administrativos comparables </w:t>
            </w:r>
            <w:r w:rsidRPr="00760E72">
              <w:rPr>
                <w:rFonts w:ascii="Arial Narrow" w:eastAsia="Times New Roman" w:hAnsi="Arial Narrow" w:cstheme="minorHAnsi"/>
                <w:b/>
                <w:bCs/>
                <w:color w:val="FFFFFF"/>
                <w:sz w:val="20"/>
                <w:szCs w:val="20"/>
                <w:lang w:eastAsia="es-CO"/>
              </w:rPr>
              <w:t>eficientes estándar por suscriptor mensual para el segundo segmento (pesos de diciembre de 2014)</w:t>
            </w:r>
          </w:p>
        </w:tc>
      </w:tr>
      <w:tr w:rsidR="002106EC" w:rsidRPr="00D61A7B" w14:paraId="472934EA" w14:textId="77777777" w:rsidTr="002106EC">
        <w:trPr>
          <w:trHeight w:val="210"/>
          <w:jc w:val="center"/>
        </w:trPr>
        <w:tc>
          <w:tcPr>
            <w:tcW w:w="370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69FDA6A0" w14:textId="77777777" w:rsidR="002106EC" w:rsidRPr="00760E72" w:rsidRDefault="002106EC" w:rsidP="00886064">
            <w:pPr>
              <w:spacing w:after="0" w:line="240" w:lineRule="auto"/>
              <w:jc w:val="center"/>
              <w:rPr>
                <w:rFonts w:ascii="Arial Narrow" w:eastAsia="Times New Roman" w:hAnsi="Arial Narrow" w:cstheme="minorHAnsi"/>
                <w:color w:val="000000"/>
                <w:sz w:val="20"/>
                <w:szCs w:val="20"/>
                <w:lang w:eastAsia="es-CO"/>
              </w:rPr>
            </w:pPr>
            <w:r w:rsidRPr="00760E72">
              <w:rPr>
                <w:rFonts w:ascii="Arial Narrow" w:eastAsia="Times New Roman" w:hAnsi="Arial Narrow" w:cstheme="minorHAnsi"/>
                <w:color w:val="000000"/>
                <w:sz w:val="20"/>
                <w:szCs w:val="20"/>
                <w:lang w:eastAsia="es-CO"/>
              </w:rPr>
              <w:t>CAU*ac</w:t>
            </w:r>
          </w:p>
        </w:tc>
        <w:tc>
          <w:tcPr>
            <w:tcW w:w="3591" w:type="dxa"/>
            <w:tcBorders>
              <w:top w:val="single" w:sz="4" w:space="0" w:color="A6A6A6"/>
              <w:left w:val="nil"/>
              <w:bottom w:val="single" w:sz="4" w:space="0" w:color="A6A6A6"/>
              <w:right w:val="single" w:sz="4" w:space="0" w:color="A6A6A6"/>
            </w:tcBorders>
            <w:shd w:val="clear" w:color="auto" w:fill="auto"/>
            <w:noWrap/>
            <w:vAlign w:val="bottom"/>
            <w:hideMark/>
          </w:tcPr>
          <w:p w14:paraId="42EE330C" w14:textId="1533EF83" w:rsidR="002106EC" w:rsidRPr="00ED0C38" w:rsidRDefault="002106EC" w:rsidP="00886064">
            <w:pPr>
              <w:spacing w:after="0" w:line="240" w:lineRule="auto"/>
              <w:jc w:val="center"/>
              <w:rPr>
                <w:rFonts w:ascii="Arial Narrow" w:eastAsia="Times New Roman" w:hAnsi="Arial Narrow" w:cstheme="minorHAnsi"/>
                <w:color w:val="000000"/>
                <w:lang w:eastAsia="es-CO"/>
              </w:rPr>
            </w:pPr>
            <w:r w:rsidRPr="00ED0C38">
              <w:rPr>
                <w:rFonts w:ascii="Arial Narrow" w:eastAsia="Times New Roman" w:hAnsi="Arial Narrow" w:cstheme="minorHAnsi"/>
                <w:color w:val="000000"/>
                <w:lang w:eastAsia="es-CO"/>
              </w:rPr>
              <w:t xml:space="preserve">    4,402 </w:t>
            </w:r>
          </w:p>
        </w:tc>
      </w:tr>
      <w:tr w:rsidR="002106EC" w:rsidRPr="00D61A7B" w14:paraId="5E083A7B" w14:textId="77777777" w:rsidTr="002106EC">
        <w:trPr>
          <w:trHeight w:val="61"/>
          <w:jc w:val="center"/>
        </w:trPr>
        <w:tc>
          <w:tcPr>
            <w:tcW w:w="3700" w:type="dxa"/>
            <w:tcBorders>
              <w:top w:val="nil"/>
              <w:left w:val="single" w:sz="4" w:space="0" w:color="A6A6A6"/>
              <w:bottom w:val="single" w:sz="4" w:space="0" w:color="A6A6A6"/>
              <w:right w:val="single" w:sz="4" w:space="0" w:color="A6A6A6"/>
            </w:tcBorders>
            <w:shd w:val="clear" w:color="auto" w:fill="auto"/>
            <w:noWrap/>
            <w:vAlign w:val="center"/>
            <w:hideMark/>
          </w:tcPr>
          <w:p w14:paraId="12DFE1E2" w14:textId="77777777" w:rsidR="002106EC" w:rsidRPr="00760E72" w:rsidRDefault="002106EC" w:rsidP="00886064">
            <w:pPr>
              <w:spacing w:after="0" w:line="240" w:lineRule="auto"/>
              <w:jc w:val="center"/>
              <w:rPr>
                <w:rFonts w:ascii="Arial Narrow" w:eastAsia="Times New Roman" w:hAnsi="Arial Narrow" w:cstheme="minorHAnsi"/>
                <w:color w:val="000000"/>
                <w:sz w:val="20"/>
                <w:szCs w:val="20"/>
                <w:lang w:eastAsia="es-CO"/>
              </w:rPr>
            </w:pPr>
            <w:r w:rsidRPr="00760E72">
              <w:rPr>
                <w:rFonts w:ascii="Arial Narrow" w:eastAsia="Times New Roman" w:hAnsi="Arial Narrow" w:cstheme="minorHAnsi"/>
                <w:color w:val="000000"/>
                <w:sz w:val="20"/>
                <w:szCs w:val="20"/>
                <w:lang w:eastAsia="es-CO"/>
              </w:rPr>
              <w:t>CAU*al</w:t>
            </w:r>
          </w:p>
        </w:tc>
        <w:tc>
          <w:tcPr>
            <w:tcW w:w="3591" w:type="dxa"/>
            <w:tcBorders>
              <w:top w:val="nil"/>
              <w:left w:val="nil"/>
              <w:bottom w:val="single" w:sz="4" w:space="0" w:color="A6A6A6"/>
              <w:right w:val="single" w:sz="4" w:space="0" w:color="A6A6A6"/>
            </w:tcBorders>
            <w:shd w:val="clear" w:color="auto" w:fill="auto"/>
            <w:noWrap/>
            <w:vAlign w:val="bottom"/>
            <w:hideMark/>
          </w:tcPr>
          <w:p w14:paraId="31E94BA8" w14:textId="7DD9126A" w:rsidR="002106EC" w:rsidRPr="00ED0C38" w:rsidRDefault="002106EC" w:rsidP="00886064">
            <w:pPr>
              <w:spacing w:after="0" w:line="240" w:lineRule="auto"/>
              <w:jc w:val="center"/>
              <w:rPr>
                <w:rFonts w:ascii="Arial Narrow" w:eastAsia="Times New Roman" w:hAnsi="Arial Narrow" w:cstheme="minorHAnsi"/>
                <w:color w:val="000000"/>
                <w:lang w:eastAsia="es-CO"/>
              </w:rPr>
            </w:pPr>
            <w:r w:rsidRPr="00ED0C38">
              <w:rPr>
                <w:rFonts w:ascii="Arial Narrow" w:eastAsia="Times New Roman" w:hAnsi="Arial Narrow" w:cstheme="minorHAnsi"/>
                <w:color w:val="000000"/>
                <w:lang w:eastAsia="es-CO"/>
              </w:rPr>
              <w:t xml:space="preserve">    2,522 </w:t>
            </w:r>
            <w:r w:rsidR="004144E4" w:rsidRPr="00ED0C38">
              <w:rPr>
                <w:rFonts w:ascii="Arial Narrow" w:eastAsia="Times New Roman" w:hAnsi="Arial Narrow" w:cstheme="minorHAnsi"/>
                <w:color w:val="000000"/>
                <w:lang w:eastAsia="es-CO"/>
              </w:rPr>
              <w:t xml:space="preserve"> </w:t>
            </w:r>
          </w:p>
        </w:tc>
      </w:tr>
    </w:tbl>
    <w:p w14:paraId="44FF0242" w14:textId="61699731" w:rsidR="00CB2120" w:rsidRPr="00777538" w:rsidRDefault="00CB2120"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lastRenderedPageBreak/>
        <w:t xml:space="preserve">Que el artículo </w:t>
      </w:r>
      <w:r w:rsidR="00DF1A4F" w:rsidRPr="00777538">
        <w:rPr>
          <w:rFonts w:ascii="Arial Narrow" w:hAnsi="Arial Narrow" w:cs="Arial"/>
          <w:sz w:val="24"/>
          <w:szCs w:val="24"/>
        </w:rPr>
        <w:t>33</w:t>
      </w:r>
      <w:r w:rsidRPr="00777538">
        <w:rPr>
          <w:rFonts w:ascii="Arial Narrow" w:hAnsi="Arial Narrow" w:cs="Arial"/>
          <w:sz w:val="24"/>
          <w:szCs w:val="24"/>
        </w:rPr>
        <w:t xml:space="preserve"> de la Resolución </w:t>
      </w:r>
      <w:r w:rsidR="0005002F" w:rsidRPr="00777538">
        <w:rPr>
          <w:rFonts w:ascii="Arial Narrow" w:hAnsi="Arial Narrow" w:cs="Arial"/>
          <w:sz w:val="24"/>
          <w:szCs w:val="24"/>
        </w:rPr>
        <w:t xml:space="preserve">CRA </w:t>
      </w:r>
      <w:r w:rsidRPr="00777538">
        <w:rPr>
          <w:rFonts w:ascii="Arial Narrow" w:hAnsi="Arial Narrow" w:cs="Arial"/>
          <w:sz w:val="24"/>
          <w:szCs w:val="24"/>
        </w:rPr>
        <w:t>688 actualizado y adicionado por el artículo 1</w:t>
      </w:r>
      <w:r w:rsidR="00632921" w:rsidRPr="00777538">
        <w:rPr>
          <w:rFonts w:ascii="Arial Narrow" w:hAnsi="Arial Narrow" w:cs="Arial"/>
          <w:sz w:val="24"/>
          <w:szCs w:val="24"/>
        </w:rPr>
        <w:t>3</w:t>
      </w:r>
      <w:r w:rsidRPr="00777538">
        <w:rPr>
          <w:rFonts w:ascii="Arial Narrow" w:hAnsi="Arial Narrow" w:cs="Arial"/>
          <w:sz w:val="24"/>
          <w:szCs w:val="24"/>
        </w:rPr>
        <w:t xml:space="preserve"> de la Resolución CRA 735</w:t>
      </w:r>
      <w:r w:rsidR="003D4287" w:rsidRPr="00777538">
        <w:rPr>
          <w:rFonts w:ascii="Arial Narrow" w:hAnsi="Arial Narrow" w:cs="Arial"/>
          <w:sz w:val="24"/>
          <w:szCs w:val="24"/>
        </w:rPr>
        <w:t xml:space="preserve"> de 2015</w:t>
      </w:r>
      <w:r w:rsidRPr="00777538">
        <w:rPr>
          <w:rFonts w:ascii="Arial Narrow" w:hAnsi="Arial Narrow" w:cs="Arial"/>
          <w:sz w:val="24"/>
          <w:szCs w:val="24"/>
        </w:rPr>
        <w:t xml:space="preserve">, establece que los costos </w:t>
      </w:r>
      <w:r w:rsidR="00632921" w:rsidRPr="00777538">
        <w:rPr>
          <w:rFonts w:ascii="Arial Narrow" w:hAnsi="Arial Narrow" w:cs="Arial"/>
          <w:sz w:val="24"/>
          <w:szCs w:val="24"/>
        </w:rPr>
        <w:t>operativos</w:t>
      </w:r>
      <w:r w:rsidRPr="00777538">
        <w:rPr>
          <w:rFonts w:ascii="Arial Narrow" w:hAnsi="Arial Narrow" w:cs="Arial"/>
          <w:sz w:val="24"/>
          <w:szCs w:val="24"/>
        </w:rPr>
        <w:t xml:space="preserve"> </w:t>
      </w:r>
      <w:r w:rsidR="002939AD" w:rsidRPr="00777538">
        <w:rPr>
          <w:rFonts w:ascii="Arial Narrow" w:hAnsi="Arial Narrow" w:cs="Arial"/>
          <w:sz w:val="24"/>
          <w:szCs w:val="24"/>
        </w:rPr>
        <w:t xml:space="preserve">comparables </w:t>
      </w:r>
      <w:r w:rsidRPr="00777538">
        <w:rPr>
          <w:rFonts w:ascii="Arial Narrow" w:hAnsi="Arial Narrow" w:cs="Arial"/>
          <w:sz w:val="24"/>
          <w:szCs w:val="24"/>
        </w:rPr>
        <w:t>eficientes estándar por suscriptor mensual del segundo segmento para cada servicio público domiciliario son:</w:t>
      </w:r>
    </w:p>
    <w:p w14:paraId="02F08496" w14:textId="77777777" w:rsidR="00A9474C" w:rsidRDefault="00A9474C" w:rsidP="00886064">
      <w:pPr>
        <w:autoSpaceDE w:val="0"/>
        <w:autoSpaceDN w:val="0"/>
        <w:adjustRightInd w:val="0"/>
        <w:spacing w:after="0" w:line="271" w:lineRule="auto"/>
        <w:ind w:left="426"/>
        <w:jc w:val="both"/>
        <w:rPr>
          <w:rFonts w:ascii="Arial Narrow" w:hAnsi="Arial Narrow" w:cs="Arial"/>
        </w:rPr>
      </w:pPr>
    </w:p>
    <w:tbl>
      <w:tblPr>
        <w:tblW w:w="7316" w:type="dxa"/>
        <w:jc w:val="center"/>
        <w:tblCellMar>
          <w:left w:w="70" w:type="dxa"/>
          <w:right w:w="70" w:type="dxa"/>
        </w:tblCellMar>
        <w:tblLook w:val="04A0" w:firstRow="1" w:lastRow="0" w:firstColumn="1" w:lastColumn="0" w:noHBand="0" w:noVBand="1"/>
      </w:tblPr>
      <w:tblGrid>
        <w:gridCol w:w="3686"/>
        <w:gridCol w:w="3630"/>
      </w:tblGrid>
      <w:tr w:rsidR="00A9474C" w:rsidRPr="00D61A7B" w14:paraId="666AA263" w14:textId="77777777" w:rsidTr="00A9474C">
        <w:trPr>
          <w:trHeight w:val="308"/>
          <w:jc w:val="center"/>
        </w:trPr>
        <w:tc>
          <w:tcPr>
            <w:tcW w:w="7316" w:type="dxa"/>
            <w:gridSpan w:val="2"/>
            <w:tcBorders>
              <w:top w:val="nil"/>
              <w:left w:val="single" w:sz="4" w:space="0" w:color="FFFFFF"/>
              <w:bottom w:val="nil"/>
              <w:right w:val="nil"/>
            </w:tcBorders>
            <w:shd w:val="clear" w:color="000000" w:fill="808080"/>
            <w:vAlign w:val="center"/>
            <w:hideMark/>
          </w:tcPr>
          <w:p w14:paraId="773C7BE9" w14:textId="0A65E1D8" w:rsidR="00A9474C" w:rsidRPr="00D61A7B" w:rsidRDefault="00A9474C" w:rsidP="00886064">
            <w:pPr>
              <w:spacing w:after="0" w:line="240" w:lineRule="auto"/>
              <w:jc w:val="center"/>
              <w:rPr>
                <w:rFonts w:ascii="Arial Narrow" w:eastAsia="Times New Roman" w:hAnsi="Arial Narrow" w:cs="Calibri"/>
                <w:b/>
                <w:bCs/>
                <w:color w:val="FFFFFF"/>
                <w:sz w:val="20"/>
                <w:szCs w:val="20"/>
                <w:lang w:eastAsia="es-CO"/>
              </w:rPr>
            </w:pPr>
            <w:r w:rsidRPr="00D61A7B">
              <w:rPr>
                <w:rFonts w:ascii="Arial Narrow" w:eastAsia="Times New Roman" w:hAnsi="Arial Narrow" w:cs="Calibri"/>
                <w:b/>
                <w:bCs/>
                <w:color w:val="FFFFFF"/>
                <w:sz w:val="20"/>
                <w:szCs w:val="20"/>
                <w:lang w:eastAsia="es-CO"/>
              </w:rPr>
              <w:t xml:space="preserve">Costos </w:t>
            </w:r>
            <w:r w:rsidR="007F411E" w:rsidRPr="00D61A7B">
              <w:rPr>
                <w:rFonts w:ascii="Arial Narrow" w:eastAsia="Times New Roman" w:hAnsi="Arial Narrow" w:cs="Calibri"/>
                <w:b/>
                <w:bCs/>
                <w:color w:val="FFFFFF"/>
                <w:sz w:val="20"/>
                <w:szCs w:val="20"/>
                <w:lang w:eastAsia="es-CO"/>
              </w:rPr>
              <w:t>operativos comparables</w:t>
            </w:r>
            <w:r w:rsidRPr="00D61A7B">
              <w:rPr>
                <w:rFonts w:ascii="Arial Narrow" w:eastAsia="Times New Roman" w:hAnsi="Arial Narrow" w:cs="Calibri"/>
                <w:b/>
                <w:bCs/>
                <w:color w:val="FFFFFF"/>
                <w:sz w:val="20"/>
                <w:szCs w:val="20"/>
                <w:lang w:eastAsia="es-CO"/>
              </w:rPr>
              <w:t xml:space="preserve"> eficientes estándar por suscriptor mensual para el segundo segmento (pesos de diciembre de 2014)</w:t>
            </w:r>
          </w:p>
        </w:tc>
      </w:tr>
      <w:tr w:rsidR="00A9474C" w:rsidRPr="00D61A7B" w14:paraId="7E90E5D7" w14:textId="77777777" w:rsidTr="00A9474C">
        <w:trPr>
          <w:trHeight w:val="165"/>
          <w:jc w:val="center"/>
        </w:trPr>
        <w:tc>
          <w:tcPr>
            <w:tcW w:w="3686"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23E49CD6" w14:textId="77777777" w:rsidR="00A9474C" w:rsidRPr="00D61A7B" w:rsidRDefault="00A9474C" w:rsidP="00886064">
            <w:pPr>
              <w:spacing w:after="0" w:line="240" w:lineRule="auto"/>
              <w:jc w:val="center"/>
              <w:rPr>
                <w:rFonts w:ascii="Arial Narrow" w:eastAsia="Times New Roman" w:hAnsi="Arial Narrow" w:cs="Calibri"/>
                <w:color w:val="000000"/>
                <w:sz w:val="20"/>
                <w:szCs w:val="20"/>
                <w:lang w:eastAsia="es-CO"/>
              </w:rPr>
            </w:pPr>
            <w:r w:rsidRPr="00D61A7B">
              <w:rPr>
                <w:rFonts w:ascii="Arial Narrow" w:eastAsia="Times New Roman" w:hAnsi="Arial Narrow" w:cs="Calibri"/>
                <w:color w:val="000000"/>
                <w:sz w:val="20"/>
                <w:szCs w:val="20"/>
                <w:lang w:eastAsia="es-CO"/>
              </w:rPr>
              <w:t>COU*ac</w:t>
            </w:r>
          </w:p>
        </w:tc>
        <w:tc>
          <w:tcPr>
            <w:tcW w:w="3630" w:type="dxa"/>
            <w:tcBorders>
              <w:top w:val="single" w:sz="4" w:space="0" w:color="A6A6A6"/>
              <w:left w:val="nil"/>
              <w:bottom w:val="single" w:sz="4" w:space="0" w:color="A6A6A6"/>
              <w:right w:val="single" w:sz="4" w:space="0" w:color="A6A6A6"/>
            </w:tcBorders>
            <w:shd w:val="clear" w:color="auto" w:fill="auto"/>
            <w:noWrap/>
            <w:vAlign w:val="bottom"/>
            <w:hideMark/>
          </w:tcPr>
          <w:p w14:paraId="146194A9" w14:textId="77777777" w:rsidR="00A9474C" w:rsidRPr="00ED0C38" w:rsidRDefault="00A9474C" w:rsidP="00886064">
            <w:pPr>
              <w:spacing w:after="0" w:line="240" w:lineRule="auto"/>
              <w:jc w:val="center"/>
              <w:rPr>
                <w:rFonts w:ascii="Arial Narrow" w:eastAsia="Times New Roman" w:hAnsi="Arial Narrow" w:cs="Calibri"/>
                <w:color w:val="000000"/>
                <w:lang w:eastAsia="es-CO"/>
              </w:rPr>
            </w:pPr>
            <w:r w:rsidRPr="00ED0C38">
              <w:rPr>
                <w:rFonts w:ascii="Arial Narrow" w:eastAsia="Times New Roman" w:hAnsi="Arial Narrow" w:cs="Calibri"/>
                <w:color w:val="000000"/>
                <w:lang w:eastAsia="es-CO"/>
              </w:rPr>
              <w:t xml:space="preserve">           10,654 </w:t>
            </w:r>
          </w:p>
        </w:tc>
      </w:tr>
      <w:tr w:rsidR="00A9474C" w:rsidRPr="00D61A7B" w14:paraId="3AA2F2B2" w14:textId="77777777" w:rsidTr="00A9474C">
        <w:trPr>
          <w:trHeight w:val="142"/>
          <w:jc w:val="center"/>
        </w:trPr>
        <w:tc>
          <w:tcPr>
            <w:tcW w:w="3686" w:type="dxa"/>
            <w:tcBorders>
              <w:top w:val="nil"/>
              <w:left w:val="single" w:sz="4" w:space="0" w:color="A6A6A6"/>
              <w:bottom w:val="single" w:sz="4" w:space="0" w:color="A6A6A6"/>
              <w:right w:val="single" w:sz="4" w:space="0" w:color="A6A6A6"/>
            </w:tcBorders>
            <w:shd w:val="clear" w:color="auto" w:fill="auto"/>
            <w:noWrap/>
            <w:vAlign w:val="center"/>
            <w:hideMark/>
          </w:tcPr>
          <w:p w14:paraId="17CE7021" w14:textId="77777777" w:rsidR="00A9474C" w:rsidRPr="00D61A7B" w:rsidRDefault="00A9474C" w:rsidP="00886064">
            <w:pPr>
              <w:spacing w:after="0" w:line="240" w:lineRule="auto"/>
              <w:jc w:val="center"/>
              <w:rPr>
                <w:rFonts w:ascii="Arial Narrow" w:eastAsia="Times New Roman" w:hAnsi="Arial Narrow" w:cs="Calibri"/>
                <w:color w:val="000000"/>
                <w:sz w:val="20"/>
                <w:szCs w:val="20"/>
                <w:lang w:eastAsia="es-CO"/>
              </w:rPr>
            </w:pPr>
            <w:r w:rsidRPr="00D61A7B">
              <w:rPr>
                <w:rFonts w:ascii="Arial Narrow" w:eastAsia="Times New Roman" w:hAnsi="Arial Narrow" w:cs="Calibri"/>
                <w:color w:val="000000"/>
                <w:sz w:val="20"/>
                <w:szCs w:val="20"/>
                <w:lang w:eastAsia="es-CO"/>
              </w:rPr>
              <w:t>COU*al</w:t>
            </w:r>
          </w:p>
        </w:tc>
        <w:tc>
          <w:tcPr>
            <w:tcW w:w="3630" w:type="dxa"/>
            <w:tcBorders>
              <w:top w:val="nil"/>
              <w:left w:val="nil"/>
              <w:bottom w:val="single" w:sz="4" w:space="0" w:color="A6A6A6"/>
              <w:right w:val="single" w:sz="4" w:space="0" w:color="A6A6A6"/>
            </w:tcBorders>
            <w:shd w:val="clear" w:color="auto" w:fill="auto"/>
            <w:noWrap/>
            <w:vAlign w:val="bottom"/>
            <w:hideMark/>
          </w:tcPr>
          <w:p w14:paraId="65B061C0" w14:textId="77777777" w:rsidR="00A9474C" w:rsidRPr="00ED0C38" w:rsidRDefault="00A9474C" w:rsidP="00886064">
            <w:pPr>
              <w:spacing w:after="0" w:line="240" w:lineRule="auto"/>
              <w:jc w:val="center"/>
              <w:rPr>
                <w:rFonts w:ascii="Arial Narrow" w:eastAsia="Times New Roman" w:hAnsi="Arial Narrow" w:cs="Calibri"/>
                <w:color w:val="000000"/>
                <w:lang w:eastAsia="es-CO"/>
              </w:rPr>
            </w:pPr>
            <w:r w:rsidRPr="00ED0C38">
              <w:rPr>
                <w:rFonts w:ascii="Arial Narrow" w:eastAsia="Times New Roman" w:hAnsi="Arial Narrow" w:cs="Calibri"/>
                <w:color w:val="000000"/>
                <w:lang w:eastAsia="es-CO"/>
              </w:rPr>
              <w:t xml:space="preserve">             4,154 </w:t>
            </w:r>
          </w:p>
        </w:tc>
      </w:tr>
    </w:tbl>
    <w:p w14:paraId="5881C7FB" w14:textId="77777777" w:rsidR="00CB2120" w:rsidRPr="00CB2120" w:rsidRDefault="00CB2120" w:rsidP="00886064">
      <w:pPr>
        <w:autoSpaceDE w:val="0"/>
        <w:autoSpaceDN w:val="0"/>
        <w:adjustRightInd w:val="0"/>
        <w:spacing w:after="0" w:line="271" w:lineRule="auto"/>
        <w:ind w:left="426"/>
        <w:jc w:val="both"/>
        <w:rPr>
          <w:rFonts w:ascii="Arial Narrow" w:hAnsi="Arial Narrow" w:cs="Arial"/>
        </w:rPr>
      </w:pPr>
    </w:p>
    <w:p w14:paraId="47086BE2" w14:textId="0EBCA1A6" w:rsidR="000F7CB6" w:rsidRPr="00777538" w:rsidRDefault="000F7CB6"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Que mediante Resolución No. 20180910000914-5 de marzo 3 de 2018</w:t>
      </w:r>
      <w:r w:rsidR="00E33F9F" w:rsidRPr="00777538">
        <w:rPr>
          <w:rFonts w:ascii="Arial Narrow" w:hAnsi="Arial Narrow" w:cs="Arial"/>
          <w:sz w:val="24"/>
          <w:szCs w:val="24"/>
        </w:rPr>
        <w:t xml:space="preserve">, modificada por </w:t>
      </w:r>
      <w:r w:rsidR="00D61A7B" w:rsidRPr="00777538">
        <w:rPr>
          <w:rFonts w:ascii="Arial Narrow" w:hAnsi="Arial Narrow" w:cs="Arial"/>
          <w:sz w:val="24"/>
          <w:szCs w:val="24"/>
        </w:rPr>
        <w:t xml:space="preserve">la </w:t>
      </w:r>
      <w:r w:rsidR="007D5BFE" w:rsidRPr="00777538">
        <w:rPr>
          <w:rFonts w:ascii="Arial Narrow" w:hAnsi="Arial Narrow" w:cs="Arial"/>
          <w:sz w:val="24"/>
          <w:szCs w:val="24"/>
        </w:rPr>
        <w:t>Resolución 20210910000055-37 de enero</w:t>
      </w:r>
      <w:r w:rsidR="006D2D6A" w:rsidRPr="00777538">
        <w:rPr>
          <w:rFonts w:ascii="Arial Narrow" w:hAnsi="Arial Narrow" w:cs="Arial"/>
          <w:sz w:val="24"/>
          <w:szCs w:val="24"/>
        </w:rPr>
        <w:t xml:space="preserve"> 7</w:t>
      </w:r>
      <w:r w:rsidR="007D5BFE" w:rsidRPr="00777538">
        <w:rPr>
          <w:rFonts w:ascii="Arial Narrow" w:hAnsi="Arial Narrow" w:cs="Arial"/>
          <w:sz w:val="24"/>
          <w:szCs w:val="24"/>
        </w:rPr>
        <w:t xml:space="preserve"> de 2021, </w:t>
      </w:r>
      <w:r w:rsidR="004246B6" w:rsidRPr="00777538">
        <w:rPr>
          <w:rFonts w:ascii="Arial Narrow" w:hAnsi="Arial Narrow" w:cs="Arial"/>
          <w:sz w:val="24"/>
          <w:szCs w:val="24"/>
        </w:rPr>
        <w:t>el Gerente General de</w:t>
      </w:r>
      <w:r w:rsidRPr="00777538">
        <w:rPr>
          <w:rFonts w:ascii="Arial Narrow" w:hAnsi="Arial Narrow" w:cs="Arial"/>
          <w:sz w:val="24"/>
          <w:szCs w:val="24"/>
        </w:rPr>
        <w:t xml:space="preserve"> Aguas Regionales EPM S.A. E.S.P.</w:t>
      </w:r>
      <w:r w:rsidR="003B1870" w:rsidRPr="00777538">
        <w:rPr>
          <w:rFonts w:ascii="Arial Narrow" w:hAnsi="Arial Narrow" w:cs="Arial"/>
          <w:sz w:val="24"/>
          <w:szCs w:val="24"/>
        </w:rPr>
        <w:t xml:space="preserve"> en el marco de la delegación que le fue otorgada por la Junta Directiva a través de los artículos tercero, cuarto y quinto del Decreto 007 de 2017</w:t>
      </w:r>
      <w:r w:rsidRPr="00777538">
        <w:rPr>
          <w:rFonts w:ascii="Arial Narrow" w:hAnsi="Arial Narrow" w:cs="Arial"/>
          <w:sz w:val="24"/>
          <w:szCs w:val="24"/>
        </w:rPr>
        <w:t xml:space="preserve">, </w:t>
      </w:r>
      <w:r w:rsidR="0002382B" w:rsidRPr="00777538">
        <w:rPr>
          <w:rFonts w:ascii="Arial Narrow" w:hAnsi="Arial Narrow" w:cs="Arial"/>
          <w:sz w:val="24"/>
          <w:szCs w:val="24"/>
        </w:rPr>
        <w:t>adoptó</w:t>
      </w:r>
      <w:r w:rsidRPr="00777538">
        <w:rPr>
          <w:rFonts w:ascii="Arial Narrow" w:hAnsi="Arial Narrow" w:cs="Arial"/>
          <w:sz w:val="24"/>
          <w:szCs w:val="24"/>
        </w:rPr>
        <w:t xml:space="preserve"> </w:t>
      </w:r>
      <w:r w:rsidR="004732C4" w:rsidRPr="00777538">
        <w:rPr>
          <w:rFonts w:ascii="Arial Narrow" w:hAnsi="Arial Narrow" w:cs="Arial"/>
          <w:sz w:val="24"/>
          <w:szCs w:val="24"/>
        </w:rPr>
        <w:t xml:space="preserve">las tarifas máximas para los servicios públicos de acueducto y alcantarillado con </w:t>
      </w:r>
      <w:r w:rsidRPr="00777538">
        <w:rPr>
          <w:rFonts w:ascii="Arial Narrow" w:hAnsi="Arial Narrow" w:cs="Arial"/>
          <w:sz w:val="24"/>
          <w:szCs w:val="24"/>
        </w:rPr>
        <w:t xml:space="preserve">los cargos tarifarios del Costo Medio de Administración (CMA), Costo Medio de Operación (CMO) y Costo Medio de Inversión (CMI). </w:t>
      </w:r>
    </w:p>
    <w:p w14:paraId="365D714B" w14:textId="77777777" w:rsidR="002E7DF9" w:rsidRPr="00777538" w:rsidRDefault="002E7DF9" w:rsidP="00886064">
      <w:pPr>
        <w:autoSpaceDE w:val="0"/>
        <w:autoSpaceDN w:val="0"/>
        <w:adjustRightInd w:val="0"/>
        <w:spacing w:after="0" w:line="271" w:lineRule="auto"/>
        <w:ind w:left="426"/>
        <w:jc w:val="both"/>
        <w:rPr>
          <w:rFonts w:ascii="Arial Narrow" w:hAnsi="Arial Narrow" w:cs="Arial"/>
          <w:sz w:val="24"/>
          <w:szCs w:val="24"/>
        </w:rPr>
      </w:pPr>
    </w:p>
    <w:p w14:paraId="7133AA16" w14:textId="7D0294CD" w:rsidR="002E7DF9" w:rsidRPr="00777538" w:rsidRDefault="00B10B8F"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Que los parágrafos de los artículos 22 y 29 de la Resolución CRA 688 de 2014 establecen que, a partir del sexto año tarifario, y mientras la CRA no fije una nueva fórmula tarifaria, el CMA y el CMO se calculan sobre la base de los costos eficientes proyectados para el año 5 y la proyección de demanda (usuarios o consumos) proyectada para el mismo año.</w:t>
      </w:r>
    </w:p>
    <w:p w14:paraId="6F8C22A5" w14:textId="77777777" w:rsidR="00DF502E" w:rsidRPr="00777538" w:rsidRDefault="00DF502E" w:rsidP="00886064">
      <w:pPr>
        <w:autoSpaceDE w:val="0"/>
        <w:autoSpaceDN w:val="0"/>
        <w:adjustRightInd w:val="0"/>
        <w:spacing w:after="0" w:line="271" w:lineRule="auto"/>
        <w:ind w:left="426"/>
        <w:jc w:val="both"/>
        <w:rPr>
          <w:rFonts w:ascii="Arial Narrow" w:hAnsi="Arial Narrow" w:cs="Arial"/>
          <w:sz w:val="24"/>
          <w:szCs w:val="24"/>
        </w:rPr>
      </w:pPr>
    </w:p>
    <w:p w14:paraId="09AD8323" w14:textId="47DB7F3C" w:rsidR="00AF0FCF" w:rsidRPr="00777538" w:rsidRDefault="00DF502E"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debido a que la Comisión no ha fijado una nueva fórmula de cálculo y que el año </w:t>
      </w:r>
      <w:r w:rsidR="00426D5A" w:rsidRPr="00777538">
        <w:rPr>
          <w:rFonts w:ascii="Arial Narrow" w:hAnsi="Arial Narrow" w:cs="Arial"/>
          <w:sz w:val="24"/>
          <w:szCs w:val="24"/>
        </w:rPr>
        <w:t>cinco (</w:t>
      </w:r>
      <w:r w:rsidRPr="00777538">
        <w:rPr>
          <w:rFonts w:ascii="Arial Narrow" w:hAnsi="Arial Narrow" w:cs="Arial"/>
          <w:sz w:val="24"/>
          <w:szCs w:val="24"/>
        </w:rPr>
        <w:t>5</w:t>
      </w:r>
      <w:r w:rsidR="00426D5A" w:rsidRPr="00777538">
        <w:rPr>
          <w:rFonts w:ascii="Arial Narrow" w:hAnsi="Arial Narrow" w:cs="Arial"/>
          <w:sz w:val="24"/>
          <w:szCs w:val="24"/>
        </w:rPr>
        <w:t>)</w:t>
      </w:r>
      <w:r w:rsidRPr="00777538">
        <w:rPr>
          <w:rFonts w:ascii="Arial Narrow" w:hAnsi="Arial Narrow" w:cs="Arial"/>
          <w:sz w:val="24"/>
          <w:szCs w:val="24"/>
        </w:rPr>
        <w:t xml:space="preserve"> finaliza el 30 de junio de 2021, a partir del 1 de julio de 2021 se deberán aplicar el CMA y el CMO señalados en el numeral anterior.</w:t>
      </w:r>
    </w:p>
    <w:p w14:paraId="608C988D" w14:textId="77777777" w:rsidR="00AF0FCF" w:rsidRPr="00777538" w:rsidRDefault="00AF0FCF" w:rsidP="00886064">
      <w:pPr>
        <w:autoSpaceDE w:val="0"/>
        <w:autoSpaceDN w:val="0"/>
        <w:adjustRightInd w:val="0"/>
        <w:spacing w:after="0" w:line="271" w:lineRule="auto"/>
        <w:ind w:left="426"/>
        <w:jc w:val="both"/>
        <w:rPr>
          <w:rFonts w:ascii="Arial Narrow" w:hAnsi="Arial Narrow" w:cs="Arial"/>
          <w:sz w:val="24"/>
          <w:szCs w:val="24"/>
        </w:rPr>
      </w:pPr>
    </w:p>
    <w:p w14:paraId="1E688731" w14:textId="072963DB" w:rsidR="00AF0FCF" w:rsidRDefault="00AF0FCF"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los nuevos costos medios de administración y operación basados en los costos eficientes que se deben aplicar en </w:t>
      </w:r>
      <w:r w:rsidR="005B19D5" w:rsidRPr="00777538">
        <w:rPr>
          <w:rFonts w:ascii="Arial Narrow" w:hAnsi="Arial Narrow" w:cs="Arial"/>
          <w:sz w:val="24"/>
          <w:szCs w:val="24"/>
        </w:rPr>
        <w:t>las</w:t>
      </w:r>
      <w:r w:rsidRPr="00777538">
        <w:rPr>
          <w:rFonts w:ascii="Arial Narrow" w:hAnsi="Arial Narrow" w:cs="Arial"/>
          <w:sz w:val="24"/>
          <w:szCs w:val="24"/>
        </w:rPr>
        <w:t xml:space="preserve"> APS</w:t>
      </w:r>
      <w:r w:rsidR="005B19D5" w:rsidRPr="00777538">
        <w:rPr>
          <w:rFonts w:ascii="Arial Narrow" w:hAnsi="Arial Narrow" w:cs="Arial"/>
          <w:sz w:val="24"/>
          <w:szCs w:val="24"/>
        </w:rPr>
        <w:t xml:space="preserve"> de Aguas Regionales EPM</w:t>
      </w:r>
      <w:r w:rsidRPr="00777538">
        <w:rPr>
          <w:rFonts w:ascii="Arial Narrow" w:hAnsi="Arial Narrow" w:cs="Arial"/>
          <w:sz w:val="24"/>
          <w:szCs w:val="24"/>
        </w:rPr>
        <w:t>, a pesos de diciembre 2014, son los siguientes:</w:t>
      </w:r>
    </w:p>
    <w:p w14:paraId="59E876DD" w14:textId="77777777" w:rsidR="00E876ED" w:rsidRPr="00E876ED" w:rsidRDefault="00E876ED" w:rsidP="00E876ED">
      <w:pPr>
        <w:autoSpaceDE w:val="0"/>
        <w:autoSpaceDN w:val="0"/>
        <w:adjustRightInd w:val="0"/>
        <w:spacing w:after="0" w:line="271" w:lineRule="auto"/>
        <w:jc w:val="both"/>
        <w:rPr>
          <w:rFonts w:ascii="Arial Narrow" w:hAnsi="Arial Narrow" w:cs="Arial"/>
          <w:sz w:val="24"/>
          <w:szCs w:val="24"/>
        </w:rPr>
      </w:pPr>
    </w:p>
    <w:tbl>
      <w:tblPr>
        <w:tblW w:w="8593" w:type="dxa"/>
        <w:tblCellMar>
          <w:left w:w="70" w:type="dxa"/>
          <w:right w:w="70" w:type="dxa"/>
        </w:tblCellMar>
        <w:tblLook w:val="04A0" w:firstRow="1" w:lastRow="0" w:firstColumn="1" w:lastColumn="0" w:noHBand="0" w:noVBand="1"/>
      </w:tblPr>
      <w:tblGrid>
        <w:gridCol w:w="567"/>
        <w:gridCol w:w="915"/>
        <w:gridCol w:w="1253"/>
        <w:gridCol w:w="879"/>
        <w:gridCol w:w="969"/>
        <w:gridCol w:w="837"/>
        <w:gridCol w:w="837"/>
        <w:gridCol w:w="837"/>
        <w:gridCol w:w="837"/>
        <w:gridCol w:w="837"/>
      </w:tblGrid>
      <w:tr w:rsidR="0091327D" w:rsidRPr="00695415" w14:paraId="57556A6E" w14:textId="77777777" w:rsidTr="00E876ED">
        <w:trPr>
          <w:trHeight w:val="349"/>
          <w:tblHeader/>
        </w:trPr>
        <w:tc>
          <w:tcPr>
            <w:tcW w:w="567" w:type="dxa"/>
            <w:tcBorders>
              <w:top w:val="nil"/>
              <w:left w:val="nil"/>
              <w:bottom w:val="nil"/>
              <w:right w:val="nil"/>
            </w:tcBorders>
            <w:shd w:val="clear" w:color="auto" w:fill="auto"/>
            <w:noWrap/>
            <w:vAlign w:val="bottom"/>
            <w:hideMark/>
          </w:tcPr>
          <w:p w14:paraId="6DC73219" w14:textId="77777777" w:rsidR="002B639A" w:rsidRPr="00ED0C38" w:rsidRDefault="002B639A" w:rsidP="00886064">
            <w:pPr>
              <w:spacing w:after="0" w:line="240" w:lineRule="auto"/>
              <w:ind w:left="-490"/>
              <w:rPr>
                <w:rFonts w:ascii="Arial Narrow" w:eastAsia="Times New Roman" w:hAnsi="Arial Narrow" w:cs="Times New Roman"/>
                <w:sz w:val="20"/>
                <w:szCs w:val="20"/>
                <w:lang w:eastAsia="es-CO"/>
              </w:rPr>
            </w:pPr>
          </w:p>
        </w:tc>
        <w:tc>
          <w:tcPr>
            <w:tcW w:w="740" w:type="dxa"/>
            <w:tcBorders>
              <w:top w:val="single" w:sz="4" w:space="0" w:color="A6A6A6"/>
              <w:left w:val="single" w:sz="4" w:space="0" w:color="757171"/>
              <w:bottom w:val="single" w:sz="4" w:space="0" w:color="A6A6A6"/>
              <w:right w:val="nil"/>
            </w:tcBorders>
            <w:shd w:val="clear" w:color="000000" w:fill="808080"/>
            <w:vAlign w:val="center"/>
            <w:hideMark/>
          </w:tcPr>
          <w:p w14:paraId="0DD9C9E5"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Servicio</w:t>
            </w:r>
          </w:p>
        </w:tc>
        <w:tc>
          <w:tcPr>
            <w:tcW w:w="1253" w:type="dxa"/>
            <w:tcBorders>
              <w:top w:val="single" w:sz="4" w:space="0" w:color="A6A6A6"/>
              <w:left w:val="single" w:sz="4" w:space="0" w:color="FFFFFF"/>
              <w:bottom w:val="single" w:sz="4" w:space="0" w:color="A6A6A6"/>
              <w:right w:val="nil"/>
            </w:tcBorders>
            <w:shd w:val="clear" w:color="000000" w:fill="808080"/>
            <w:vAlign w:val="center"/>
            <w:hideMark/>
          </w:tcPr>
          <w:p w14:paraId="7722FD60"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Componentes tarifarios</w:t>
            </w:r>
          </w:p>
        </w:tc>
        <w:tc>
          <w:tcPr>
            <w:tcW w:w="879" w:type="dxa"/>
            <w:tcBorders>
              <w:top w:val="single" w:sz="4" w:space="0" w:color="A6A6A6"/>
              <w:left w:val="single" w:sz="4" w:space="0" w:color="FFFFFF"/>
              <w:bottom w:val="single" w:sz="4" w:space="0" w:color="A6A6A6"/>
              <w:right w:val="nil"/>
            </w:tcBorders>
            <w:shd w:val="clear" w:color="000000" w:fill="808080"/>
            <w:vAlign w:val="center"/>
            <w:hideMark/>
          </w:tcPr>
          <w:p w14:paraId="145F4C01"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Apartadó</w:t>
            </w:r>
          </w:p>
        </w:tc>
        <w:tc>
          <w:tcPr>
            <w:tcW w:w="969" w:type="dxa"/>
            <w:tcBorders>
              <w:top w:val="single" w:sz="4" w:space="0" w:color="A6A6A6"/>
              <w:left w:val="single" w:sz="4" w:space="0" w:color="FFFFFF"/>
              <w:bottom w:val="single" w:sz="4" w:space="0" w:color="A6A6A6"/>
              <w:right w:val="nil"/>
            </w:tcBorders>
            <w:shd w:val="clear" w:color="000000" w:fill="808080"/>
            <w:vAlign w:val="center"/>
            <w:hideMark/>
          </w:tcPr>
          <w:p w14:paraId="26F38D38"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Chigorodó</w:t>
            </w:r>
          </w:p>
        </w:tc>
        <w:tc>
          <w:tcPr>
            <w:tcW w:w="837" w:type="dxa"/>
            <w:tcBorders>
              <w:top w:val="single" w:sz="4" w:space="0" w:color="A6A6A6"/>
              <w:left w:val="single" w:sz="4" w:space="0" w:color="FFFFFF"/>
              <w:bottom w:val="single" w:sz="4" w:space="0" w:color="A6A6A6"/>
              <w:right w:val="nil"/>
            </w:tcBorders>
            <w:shd w:val="clear" w:color="000000" w:fill="808080"/>
            <w:vAlign w:val="center"/>
            <w:hideMark/>
          </w:tcPr>
          <w:p w14:paraId="687D626D"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Carepa</w:t>
            </w:r>
          </w:p>
        </w:tc>
        <w:tc>
          <w:tcPr>
            <w:tcW w:w="837" w:type="dxa"/>
            <w:tcBorders>
              <w:top w:val="single" w:sz="4" w:space="0" w:color="A6A6A6"/>
              <w:left w:val="single" w:sz="4" w:space="0" w:color="FFFFFF"/>
              <w:bottom w:val="single" w:sz="4" w:space="0" w:color="A6A6A6"/>
              <w:right w:val="nil"/>
            </w:tcBorders>
            <w:shd w:val="clear" w:color="000000" w:fill="808080"/>
            <w:vAlign w:val="center"/>
            <w:hideMark/>
          </w:tcPr>
          <w:p w14:paraId="2D35DB92"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Mutatá</w:t>
            </w:r>
          </w:p>
        </w:tc>
        <w:tc>
          <w:tcPr>
            <w:tcW w:w="837" w:type="dxa"/>
            <w:tcBorders>
              <w:top w:val="single" w:sz="4" w:space="0" w:color="A6A6A6"/>
              <w:left w:val="single" w:sz="4" w:space="0" w:color="FFFFFF"/>
              <w:bottom w:val="single" w:sz="4" w:space="0" w:color="A6A6A6"/>
              <w:right w:val="nil"/>
            </w:tcBorders>
            <w:shd w:val="clear" w:color="000000" w:fill="808080"/>
            <w:vAlign w:val="center"/>
            <w:hideMark/>
          </w:tcPr>
          <w:p w14:paraId="06354011"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Turbo</w:t>
            </w:r>
          </w:p>
        </w:tc>
        <w:tc>
          <w:tcPr>
            <w:tcW w:w="837" w:type="dxa"/>
            <w:tcBorders>
              <w:top w:val="single" w:sz="4" w:space="0" w:color="A6A6A6"/>
              <w:left w:val="single" w:sz="4" w:space="0" w:color="FFFFFF"/>
              <w:bottom w:val="single" w:sz="4" w:space="0" w:color="A6A6A6"/>
              <w:right w:val="nil"/>
            </w:tcBorders>
            <w:shd w:val="clear" w:color="000000" w:fill="808080"/>
            <w:vAlign w:val="center"/>
            <w:hideMark/>
          </w:tcPr>
          <w:p w14:paraId="43E77F5A"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El Reposo*</w:t>
            </w:r>
          </w:p>
        </w:tc>
        <w:tc>
          <w:tcPr>
            <w:tcW w:w="837" w:type="dxa"/>
            <w:tcBorders>
              <w:top w:val="single" w:sz="4" w:space="0" w:color="A6A6A6"/>
              <w:left w:val="single" w:sz="4" w:space="0" w:color="FFFFFF"/>
              <w:bottom w:val="single" w:sz="4" w:space="0" w:color="A6A6A6"/>
              <w:right w:val="single" w:sz="4" w:space="0" w:color="A6A6A6"/>
            </w:tcBorders>
            <w:shd w:val="clear" w:color="000000" w:fill="808080"/>
            <w:vAlign w:val="center"/>
            <w:hideMark/>
          </w:tcPr>
          <w:p w14:paraId="230D7BDC"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Bajirá*</w:t>
            </w:r>
          </w:p>
        </w:tc>
      </w:tr>
      <w:tr w:rsidR="002B639A" w:rsidRPr="00695415" w14:paraId="5B4631B5" w14:textId="77777777" w:rsidTr="00ED0C38">
        <w:trPr>
          <w:trHeight w:val="360"/>
        </w:trPr>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noWrap/>
            <w:textDirection w:val="btLr"/>
            <w:vAlign w:val="center"/>
            <w:hideMark/>
          </w:tcPr>
          <w:p w14:paraId="02E0F10E" w14:textId="77777777" w:rsidR="002B639A" w:rsidRPr="00ED0C38" w:rsidRDefault="002B639A" w:rsidP="00886064">
            <w:pPr>
              <w:spacing w:after="0" w:line="240" w:lineRule="auto"/>
              <w:jc w:val="center"/>
              <w:rPr>
                <w:rFonts w:ascii="Arial Narrow" w:eastAsia="Times New Roman" w:hAnsi="Arial Narrow" w:cs="Calibri Light"/>
                <w:b/>
                <w:bCs/>
                <w:sz w:val="20"/>
                <w:szCs w:val="20"/>
                <w:lang w:eastAsia="es-CO"/>
              </w:rPr>
            </w:pPr>
            <w:r w:rsidRPr="00ED0C38">
              <w:rPr>
                <w:rFonts w:ascii="Arial Narrow" w:eastAsia="Times New Roman" w:hAnsi="Arial Narrow" w:cs="Calibri Light"/>
                <w:b/>
                <w:bCs/>
                <w:sz w:val="20"/>
                <w:szCs w:val="20"/>
                <w:lang w:eastAsia="es-CO"/>
              </w:rPr>
              <w:t>ACUEDUCTO</w:t>
            </w:r>
          </w:p>
        </w:tc>
        <w:tc>
          <w:tcPr>
            <w:tcW w:w="740" w:type="dxa"/>
            <w:vMerge w:val="restart"/>
            <w:tcBorders>
              <w:top w:val="nil"/>
              <w:left w:val="nil"/>
              <w:bottom w:val="single" w:sz="4" w:space="0" w:color="A6A6A6"/>
              <w:right w:val="single" w:sz="4" w:space="0" w:color="757171"/>
            </w:tcBorders>
            <w:shd w:val="clear" w:color="auto" w:fill="auto"/>
            <w:vAlign w:val="center"/>
            <w:hideMark/>
          </w:tcPr>
          <w:p w14:paraId="0A8C5991"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Quinto año</w:t>
            </w:r>
          </w:p>
        </w:tc>
        <w:tc>
          <w:tcPr>
            <w:tcW w:w="1253" w:type="dxa"/>
            <w:tcBorders>
              <w:top w:val="nil"/>
              <w:left w:val="nil"/>
              <w:bottom w:val="single" w:sz="4" w:space="0" w:color="A6A6A6"/>
              <w:right w:val="single" w:sz="4" w:space="0" w:color="A6A6A6"/>
            </w:tcBorders>
            <w:shd w:val="clear" w:color="auto" w:fill="auto"/>
            <w:noWrap/>
            <w:vAlign w:val="bottom"/>
            <w:hideMark/>
          </w:tcPr>
          <w:p w14:paraId="4554BAFD"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879"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14:paraId="5E9645EE" w14:textId="118709D0"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969" w:type="dxa"/>
            <w:tcBorders>
              <w:top w:val="single" w:sz="4" w:space="0" w:color="AEAAAA"/>
              <w:left w:val="nil"/>
              <w:bottom w:val="single" w:sz="4" w:space="0" w:color="AEAAAA"/>
              <w:right w:val="single" w:sz="4" w:space="0" w:color="AEAAAA"/>
            </w:tcBorders>
            <w:shd w:val="clear" w:color="auto" w:fill="auto"/>
            <w:noWrap/>
            <w:vAlign w:val="center"/>
            <w:hideMark/>
          </w:tcPr>
          <w:p w14:paraId="460597B3" w14:textId="2936602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837" w:type="dxa"/>
            <w:tcBorders>
              <w:top w:val="single" w:sz="4" w:space="0" w:color="AEAAAA"/>
              <w:left w:val="nil"/>
              <w:bottom w:val="single" w:sz="4" w:space="0" w:color="AEAAAA"/>
              <w:right w:val="single" w:sz="4" w:space="0" w:color="AEAAAA"/>
            </w:tcBorders>
            <w:shd w:val="clear" w:color="auto" w:fill="auto"/>
            <w:noWrap/>
            <w:vAlign w:val="center"/>
            <w:hideMark/>
          </w:tcPr>
          <w:p w14:paraId="5F997881" w14:textId="395047E8"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837" w:type="dxa"/>
            <w:tcBorders>
              <w:top w:val="single" w:sz="4" w:space="0" w:color="AEAAAA"/>
              <w:left w:val="nil"/>
              <w:bottom w:val="single" w:sz="4" w:space="0" w:color="AEAAAA"/>
              <w:right w:val="single" w:sz="4" w:space="0" w:color="AEAAAA"/>
            </w:tcBorders>
            <w:shd w:val="clear" w:color="auto" w:fill="auto"/>
            <w:noWrap/>
            <w:vAlign w:val="center"/>
            <w:hideMark/>
          </w:tcPr>
          <w:p w14:paraId="1DB0DBD6" w14:textId="4A0B1E8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837" w:type="dxa"/>
            <w:tcBorders>
              <w:top w:val="single" w:sz="4" w:space="0" w:color="AEAAAA"/>
              <w:left w:val="nil"/>
              <w:bottom w:val="single" w:sz="4" w:space="0" w:color="AEAAAA"/>
              <w:right w:val="single" w:sz="4" w:space="0" w:color="AEAAAA"/>
            </w:tcBorders>
            <w:shd w:val="clear" w:color="auto" w:fill="auto"/>
            <w:noWrap/>
            <w:vAlign w:val="center"/>
            <w:hideMark/>
          </w:tcPr>
          <w:p w14:paraId="24EE5498" w14:textId="0E553D2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837" w:type="dxa"/>
            <w:tcBorders>
              <w:top w:val="single" w:sz="4" w:space="0" w:color="AEAAAA"/>
              <w:left w:val="nil"/>
              <w:bottom w:val="single" w:sz="4" w:space="0" w:color="AEAAAA"/>
              <w:right w:val="single" w:sz="4" w:space="0" w:color="AEAAAA"/>
            </w:tcBorders>
            <w:shd w:val="clear" w:color="auto" w:fill="auto"/>
            <w:noWrap/>
            <w:vAlign w:val="center"/>
            <w:hideMark/>
          </w:tcPr>
          <w:p w14:paraId="6630195E" w14:textId="662BD093"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c>
          <w:tcPr>
            <w:tcW w:w="837" w:type="dxa"/>
            <w:tcBorders>
              <w:top w:val="single" w:sz="4" w:space="0" w:color="AEAAAA"/>
              <w:left w:val="nil"/>
              <w:bottom w:val="single" w:sz="4" w:space="0" w:color="AEAAAA"/>
              <w:right w:val="single" w:sz="4" w:space="0" w:color="AEAAAA"/>
            </w:tcBorders>
            <w:shd w:val="clear" w:color="auto" w:fill="auto"/>
            <w:noWrap/>
            <w:vAlign w:val="center"/>
            <w:hideMark/>
          </w:tcPr>
          <w:p w14:paraId="5E4A164B" w14:textId="66549B3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5,889.00</w:t>
            </w:r>
          </w:p>
        </w:tc>
      </w:tr>
      <w:tr w:rsidR="002B639A" w:rsidRPr="00695415" w14:paraId="29B1D863" w14:textId="77777777" w:rsidTr="00ED0C38">
        <w:trPr>
          <w:trHeight w:val="360"/>
        </w:trPr>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2EEDCD43"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tcBorders>
              <w:top w:val="nil"/>
              <w:left w:val="nil"/>
              <w:bottom w:val="single" w:sz="4" w:space="0" w:color="A6A6A6"/>
              <w:right w:val="single" w:sz="4" w:space="0" w:color="757171"/>
            </w:tcBorders>
            <w:vAlign w:val="center"/>
            <w:hideMark/>
          </w:tcPr>
          <w:p w14:paraId="73E85B61" w14:textId="77777777" w:rsidR="002B639A" w:rsidRPr="00ED0C38" w:rsidRDefault="002B639A" w:rsidP="00886064">
            <w:pPr>
              <w:spacing w:after="0" w:line="240" w:lineRule="auto"/>
              <w:rPr>
                <w:rFonts w:ascii="Arial Narrow" w:eastAsia="Times New Roman" w:hAnsi="Arial Narrow" w:cs="Calibri Light"/>
                <w:b/>
                <w:bCs/>
                <w:color w:val="000000"/>
                <w:sz w:val="20"/>
                <w:szCs w:val="20"/>
                <w:lang w:eastAsia="es-CO"/>
              </w:rPr>
            </w:pPr>
          </w:p>
        </w:tc>
        <w:tc>
          <w:tcPr>
            <w:tcW w:w="1253" w:type="dxa"/>
            <w:tcBorders>
              <w:top w:val="nil"/>
              <w:left w:val="nil"/>
              <w:bottom w:val="single" w:sz="4" w:space="0" w:color="A6A6A6"/>
              <w:right w:val="single" w:sz="4" w:space="0" w:color="A6A6A6"/>
            </w:tcBorders>
            <w:shd w:val="clear" w:color="auto" w:fill="auto"/>
            <w:noWrap/>
            <w:vAlign w:val="bottom"/>
            <w:hideMark/>
          </w:tcPr>
          <w:p w14:paraId="3406827D"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78C8BEC3" w14:textId="1A94B7B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605.45</w:t>
            </w:r>
          </w:p>
        </w:tc>
        <w:tc>
          <w:tcPr>
            <w:tcW w:w="969" w:type="dxa"/>
            <w:tcBorders>
              <w:top w:val="nil"/>
              <w:left w:val="nil"/>
              <w:bottom w:val="single" w:sz="4" w:space="0" w:color="AEAAAA"/>
              <w:right w:val="single" w:sz="4" w:space="0" w:color="AEAAAA"/>
            </w:tcBorders>
            <w:shd w:val="clear" w:color="auto" w:fill="auto"/>
            <w:noWrap/>
            <w:vAlign w:val="center"/>
            <w:hideMark/>
          </w:tcPr>
          <w:p w14:paraId="484B3860" w14:textId="1E9F8D4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1,039.59</w:t>
            </w:r>
          </w:p>
        </w:tc>
        <w:tc>
          <w:tcPr>
            <w:tcW w:w="837" w:type="dxa"/>
            <w:tcBorders>
              <w:top w:val="nil"/>
              <w:left w:val="nil"/>
              <w:bottom w:val="single" w:sz="4" w:space="0" w:color="AEAAAA"/>
              <w:right w:val="single" w:sz="4" w:space="0" w:color="AEAAAA"/>
            </w:tcBorders>
            <w:shd w:val="clear" w:color="auto" w:fill="auto"/>
            <w:noWrap/>
            <w:vAlign w:val="center"/>
            <w:hideMark/>
          </w:tcPr>
          <w:p w14:paraId="08BE8655" w14:textId="17F98D3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615.54</w:t>
            </w:r>
          </w:p>
        </w:tc>
        <w:tc>
          <w:tcPr>
            <w:tcW w:w="837" w:type="dxa"/>
            <w:tcBorders>
              <w:top w:val="nil"/>
              <w:left w:val="nil"/>
              <w:bottom w:val="single" w:sz="4" w:space="0" w:color="AEAAAA"/>
              <w:right w:val="single" w:sz="4" w:space="0" w:color="AEAAAA"/>
            </w:tcBorders>
            <w:shd w:val="clear" w:color="auto" w:fill="auto"/>
            <w:noWrap/>
            <w:vAlign w:val="center"/>
            <w:hideMark/>
          </w:tcPr>
          <w:p w14:paraId="10341AFC" w14:textId="2D2FB34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1,050.65</w:t>
            </w:r>
          </w:p>
        </w:tc>
        <w:tc>
          <w:tcPr>
            <w:tcW w:w="837" w:type="dxa"/>
            <w:tcBorders>
              <w:top w:val="nil"/>
              <w:left w:val="nil"/>
              <w:bottom w:val="single" w:sz="4" w:space="0" w:color="AEAAAA"/>
              <w:right w:val="single" w:sz="4" w:space="0" w:color="AEAAAA"/>
            </w:tcBorders>
            <w:shd w:val="clear" w:color="auto" w:fill="auto"/>
            <w:noWrap/>
            <w:vAlign w:val="center"/>
            <w:hideMark/>
          </w:tcPr>
          <w:p w14:paraId="39FC008D" w14:textId="45B5399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673.03</w:t>
            </w:r>
          </w:p>
        </w:tc>
        <w:tc>
          <w:tcPr>
            <w:tcW w:w="837" w:type="dxa"/>
            <w:tcBorders>
              <w:top w:val="nil"/>
              <w:left w:val="nil"/>
              <w:bottom w:val="single" w:sz="4" w:space="0" w:color="AEAAAA"/>
              <w:right w:val="single" w:sz="4" w:space="0" w:color="AEAAAA"/>
            </w:tcBorders>
            <w:shd w:val="clear" w:color="auto" w:fill="auto"/>
            <w:noWrap/>
            <w:vAlign w:val="center"/>
            <w:hideMark/>
          </w:tcPr>
          <w:p w14:paraId="13ADF43F" w14:textId="350771D9"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605.45</w:t>
            </w:r>
          </w:p>
        </w:tc>
        <w:tc>
          <w:tcPr>
            <w:tcW w:w="837" w:type="dxa"/>
            <w:tcBorders>
              <w:top w:val="nil"/>
              <w:left w:val="nil"/>
              <w:bottom w:val="single" w:sz="4" w:space="0" w:color="AEAAAA"/>
              <w:right w:val="single" w:sz="4" w:space="0" w:color="AEAAAA"/>
            </w:tcBorders>
            <w:shd w:val="clear" w:color="auto" w:fill="auto"/>
            <w:noWrap/>
            <w:vAlign w:val="center"/>
            <w:hideMark/>
          </w:tcPr>
          <w:p w14:paraId="137FD242" w14:textId="23D25A1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1,050.65</w:t>
            </w:r>
          </w:p>
        </w:tc>
      </w:tr>
      <w:tr w:rsidR="002B639A" w:rsidRPr="00695415" w14:paraId="0E4FE983" w14:textId="77777777" w:rsidTr="00ED0C38">
        <w:trPr>
          <w:trHeight w:val="360"/>
        </w:trPr>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26C72076"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val="restart"/>
            <w:tcBorders>
              <w:top w:val="nil"/>
              <w:left w:val="nil"/>
              <w:bottom w:val="single" w:sz="4" w:space="0" w:color="A6A6A6"/>
              <w:right w:val="single" w:sz="4" w:space="0" w:color="757171"/>
            </w:tcBorders>
            <w:shd w:val="clear" w:color="auto" w:fill="auto"/>
            <w:vAlign w:val="center"/>
            <w:hideMark/>
          </w:tcPr>
          <w:p w14:paraId="4035282F"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Eficientes (sexto año)</w:t>
            </w:r>
          </w:p>
        </w:tc>
        <w:tc>
          <w:tcPr>
            <w:tcW w:w="1253" w:type="dxa"/>
            <w:tcBorders>
              <w:top w:val="nil"/>
              <w:left w:val="nil"/>
              <w:bottom w:val="single" w:sz="4" w:space="0" w:color="A6A6A6"/>
              <w:right w:val="single" w:sz="4" w:space="0" w:color="A6A6A6"/>
            </w:tcBorders>
            <w:shd w:val="clear" w:color="auto" w:fill="auto"/>
            <w:noWrap/>
            <w:vAlign w:val="bottom"/>
            <w:hideMark/>
          </w:tcPr>
          <w:p w14:paraId="52535A55"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62BD3EC0" w14:textId="56D81F3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969" w:type="dxa"/>
            <w:tcBorders>
              <w:top w:val="nil"/>
              <w:left w:val="nil"/>
              <w:bottom w:val="single" w:sz="4" w:space="0" w:color="AEAAAA"/>
              <w:right w:val="single" w:sz="4" w:space="0" w:color="AEAAAA"/>
            </w:tcBorders>
            <w:shd w:val="clear" w:color="auto" w:fill="auto"/>
            <w:noWrap/>
            <w:vAlign w:val="center"/>
            <w:hideMark/>
          </w:tcPr>
          <w:p w14:paraId="111D3DB8" w14:textId="6F7A627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837" w:type="dxa"/>
            <w:tcBorders>
              <w:top w:val="nil"/>
              <w:left w:val="nil"/>
              <w:bottom w:val="single" w:sz="4" w:space="0" w:color="AEAAAA"/>
              <w:right w:val="single" w:sz="4" w:space="0" w:color="AEAAAA"/>
            </w:tcBorders>
            <w:shd w:val="clear" w:color="auto" w:fill="auto"/>
            <w:noWrap/>
            <w:vAlign w:val="center"/>
            <w:hideMark/>
          </w:tcPr>
          <w:p w14:paraId="29D579E3" w14:textId="365DB55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837" w:type="dxa"/>
            <w:tcBorders>
              <w:top w:val="nil"/>
              <w:left w:val="nil"/>
              <w:bottom w:val="single" w:sz="4" w:space="0" w:color="AEAAAA"/>
              <w:right w:val="single" w:sz="4" w:space="0" w:color="AEAAAA"/>
            </w:tcBorders>
            <w:shd w:val="clear" w:color="auto" w:fill="auto"/>
            <w:noWrap/>
            <w:vAlign w:val="center"/>
            <w:hideMark/>
          </w:tcPr>
          <w:p w14:paraId="7DB1BC39" w14:textId="46A4C93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837" w:type="dxa"/>
            <w:tcBorders>
              <w:top w:val="nil"/>
              <w:left w:val="nil"/>
              <w:bottom w:val="single" w:sz="4" w:space="0" w:color="AEAAAA"/>
              <w:right w:val="single" w:sz="4" w:space="0" w:color="AEAAAA"/>
            </w:tcBorders>
            <w:shd w:val="clear" w:color="auto" w:fill="auto"/>
            <w:noWrap/>
            <w:vAlign w:val="center"/>
            <w:hideMark/>
          </w:tcPr>
          <w:p w14:paraId="268ED0D8" w14:textId="0579FAE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837" w:type="dxa"/>
            <w:tcBorders>
              <w:top w:val="nil"/>
              <w:left w:val="nil"/>
              <w:bottom w:val="single" w:sz="4" w:space="0" w:color="AEAAAA"/>
              <w:right w:val="single" w:sz="4" w:space="0" w:color="AEAAAA"/>
            </w:tcBorders>
            <w:shd w:val="clear" w:color="auto" w:fill="auto"/>
            <w:noWrap/>
            <w:vAlign w:val="center"/>
            <w:hideMark/>
          </w:tcPr>
          <w:p w14:paraId="4FEEA4F1" w14:textId="7C6017B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c>
          <w:tcPr>
            <w:tcW w:w="837" w:type="dxa"/>
            <w:tcBorders>
              <w:top w:val="nil"/>
              <w:left w:val="nil"/>
              <w:bottom w:val="single" w:sz="4" w:space="0" w:color="AEAAAA"/>
              <w:right w:val="single" w:sz="4" w:space="0" w:color="AEAAAA"/>
            </w:tcBorders>
            <w:shd w:val="clear" w:color="auto" w:fill="auto"/>
            <w:noWrap/>
            <w:vAlign w:val="center"/>
            <w:hideMark/>
          </w:tcPr>
          <w:p w14:paraId="113A8D6B" w14:textId="1A4826F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4,664.41</w:t>
            </w:r>
          </w:p>
        </w:tc>
      </w:tr>
      <w:tr w:rsidR="002B639A" w:rsidRPr="00695415" w14:paraId="2DA49291" w14:textId="77777777" w:rsidTr="00ED0C38">
        <w:trPr>
          <w:trHeight w:val="158"/>
        </w:trPr>
        <w:tc>
          <w:tcPr>
            <w:tcW w:w="567" w:type="dxa"/>
            <w:vMerge/>
            <w:tcBorders>
              <w:top w:val="single" w:sz="4" w:space="0" w:color="808080"/>
              <w:left w:val="single" w:sz="4" w:space="0" w:color="808080"/>
              <w:bottom w:val="single" w:sz="4" w:space="0" w:color="808080"/>
              <w:right w:val="single" w:sz="4" w:space="0" w:color="808080"/>
            </w:tcBorders>
            <w:vAlign w:val="center"/>
            <w:hideMark/>
          </w:tcPr>
          <w:p w14:paraId="2ABDFD70"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tcBorders>
              <w:top w:val="nil"/>
              <w:left w:val="nil"/>
              <w:bottom w:val="single" w:sz="4" w:space="0" w:color="A6A6A6"/>
              <w:right w:val="single" w:sz="4" w:space="0" w:color="757171"/>
            </w:tcBorders>
            <w:vAlign w:val="center"/>
            <w:hideMark/>
          </w:tcPr>
          <w:p w14:paraId="55B08A07" w14:textId="77777777" w:rsidR="002B639A" w:rsidRPr="00ED0C38" w:rsidRDefault="002B639A" w:rsidP="00886064">
            <w:pPr>
              <w:spacing w:after="0" w:line="240" w:lineRule="auto"/>
              <w:rPr>
                <w:rFonts w:ascii="Arial Narrow" w:eastAsia="Times New Roman" w:hAnsi="Arial Narrow" w:cs="Calibri Light"/>
                <w:b/>
                <w:bCs/>
                <w:color w:val="000000"/>
                <w:sz w:val="20"/>
                <w:szCs w:val="20"/>
                <w:lang w:eastAsia="es-CO"/>
              </w:rPr>
            </w:pPr>
          </w:p>
        </w:tc>
        <w:tc>
          <w:tcPr>
            <w:tcW w:w="1253" w:type="dxa"/>
            <w:tcBorders>
              <w:top w:val="nil"/>
              <w:left w:val="nil"/>
              <w:bottom w:val="single" w:sz="4" w:space="0" w:color="A6A6A6"/>
              <w:right w:val="single" w:sz="4" w:space="0" w:color="A6A6A6"/>
            </w:tcBorders>
            <w:shd w:val="clear" w:color="auto" w:fill="auto"/>
            <w:noWrap/>
            <w:vAlign w:val="bottom"/>
            <w:hideMark/>
          </w:tcPr>
          <w:p w14:paraId="70AC0E4C"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13AD7F0F" w14:textId="13EFA7E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696.47</w:t>
            </w:r>
          </w:p>
        </w:tc>
        <w:tc>
          <w:tcPr>
            <w:tcW w:w="969" w:type="dxa"/>
            <w:tcBorders>
              <w:top w:val="nil"/>
              <w:left w:val="nil"/>
              <w:bottom w:val="single" w:sz="4" w:space="0" w:color="AEAAAA"/>
              <w:right w:val="single" w:sz="4" w:space="0" w:color="AEAAAA"/>
            </w:tcBorders>
            <w:shd w:val="clear" w:color="auto" w:fill="auto"/>
            <w:noWrap/>
            <w:vAlign w:val="center"/>
            <w:hideMark/>
          </w:tcPr>
          <w:p w14:paraId="01F02943" w14:textId="5FC237C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1,103.02</w:t>
            </w:r>
          </w:p>
        </w:tc>
        <w:tc>
          <w:tcPr>
            <w:tcW w:w="837" w:type="dxa"/>
            <w:tcBorders>
              <w:top w:val="nil"/>
              <w:left w:val="nil"/>
              <w:bottom w:val="single" w:sz="4" w:space="0" w:color="AEAAAA"/>
              <w:right w:val="single" w:sz="4" w:space="0" w:color="AEAAAA"/>
            </w:tcBorders>
            <w:shd w:val="clear" w:color="auto" w:fill="auto"/>
            <w:noWrap/>
            <w:vAlign w:val="center"/>
            <w:hideMark/>
          </w:tcPr>
          <w:p w14:paraId="756B9567" w14:textId="4791A3D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647.77</w:t>
            </w:r>
          </w:p>
        </w:tc>
        <w:tc>
          <w:tcPr>
            <w:tcW w:w="837" w:type="dxa"/>
            <w:tcBorders>
              <w:top w:val="nil"/>
              <w:left w:val="nil"/>
              <w:bottom w:val="single" w:sz="4" w:space="0" w:color="AEAAAA"/>
              <w:right w:val="single" w:sz="4" w:space="0" w:color="AEAAAA"/>
            </w:tcBorders>
            <w:shd w:val="clear" w:color="auto" w:fill="auto"/>
            <w:noWrap/>
            <w:vAlign w:val="center"/>
            <w:hideMark/>
          </w:tcPr>
          <w:p w14:paraId="3B4F74C0" w14:textId="22DCDDE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827.27</w:t>
            </w:r>
          </w:p>
        </w:tc>
        <w:tc>
          <w:tcPr>
            <w:tcW w:w="837" w:type="dxa"/>
            <w:tcBorders>
              <w:top w:val="nil"/>
              <w:left w:val="nil"/>
              <w:bottom w:val="single" w:sz="4" w:space="0" w:color="AEAAAA"/>
              <w:right w:val="single" w:sz="4" w:space="0" w:color="AEAAAA"/>
            </w:tcBorders>
            <w:shd w:val="clear" w:color="auto" w:fill="auto"/>
            <w:noWrap/>
            <w:vAlign w:val="center"/>
            <w:hideMark/>
          </w:tcPr>
          <w:p w14:paraId="723EBC8B" w14:textId="051BA40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681.62</w:t>
            </w:r>
          </w:p>
        </w:tc>
        <w:tc>
          <w:tcPr>
            <w:tcW w:w="837" w:type="dxa"/>
            <w:tcBorders>
              <w:top w:val="nil"/>
              <w:left w:val="nil"/>
              <w:bottom w:val="single" w:sz="4" w:space="0" w:color="AEAAAA"/>
              <w:right w:val="single" w:sz="4" w:space="0" w:color="AEAAAA"/>
            </w:tcBorders>
            <w:shd w:val="clear" w:color="auto" w:fill="auto"/>
            <w:noWrap/>
            <w:vAlign w:val="center"/>
            <w:hideMark/>
          </w:tcPr>
          <w:p w14:paraId="6BD415AE" w14:textId="38443258"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696.47</w:t>
            </w:r>
          </w:p>
        </w:tc>
        <w:tc>
          <w:tcPr>
            <w:tcW w:w="837" w:type="dxa"/>
            <w:tcBorders>
              <w:top w:val="nil"/>
              <w:left w:val="nil"/>
              <w:bottom w:val="single" w:sz="4" w:space="0" w:color="AEAAAA"/>
              <w:right w:val="single" w:sz="4" w:space="0" w:color="AEAAAA"/>
            </w:tcBorders>
            <w:shd w:val="clear" w:color="auto" w:fill="auto"/>
            <w:noWrap/>
            <w:vAlign w:val="center"/>
            <w:hideMark/>
          </w:tcPr>
          <w:p w14:paraId="4250B7B6" w14:textId="2618D61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827.27</w:t>
            </w:r>
          </w:p>
        </w:tc>
      </w:tr>
      <w:tr w:rsidR="002B639A" w:rsidRPr="00695415" w14:paraId="4180844D" w14:textId="77777777" w:rsidTr="00ED0C38">
        <w:trPr>
          <w:trHeight w:val="360"/>
        </w:trPr>
        <w:tc>
          <w:tcPr>
            <w:tcW w:w="567" w:type="dxa"/>
            <w:vMerge w:val="restart"/>
            <w:tcBorders>
              <w:top w:val="nil"/>
              <w:left w:val="single" w:sz="4" w:space="0" w:color="808080"/>
              <w:bottom w:val="single" w:sz="4" w:space="0" w:color="808080"/>
              <w:right w:val="single" w:sz="4" w:space="0" w:color="808080"/>
            </w:tcBorders>
            <w:shd w:val="clear" w:color="auto" w:fill="auto"/>
            <w:textDirection w:val="btLr"/>
            <w:vAlign w:val="center"/>
            <w:hideMark/>
          </w:tcPr>
          <w:p w14:paraId="1D97892A" w14:textId="77777777" w:rsidR="002B639A" w:rsidRPr="00ED0C38" w:rsidRDefault="002B639A" w:rsidP="00886064">
            <w:pPr>
              <w:spacing w:after="0" w:line="240" w:lineRule="auto"/>
              <w:jc w:val="center"/>
              <w:rPr>
                <w:rFonts w:ascii="Arial Narrow" w:eastAsia="Times New Roman" w:hAnsi="Arial Narrow" w:cs="Calibri Light"/>
                <w:b/>
                <w:bCs/>
                <w:sz w:val="20"/>
                <w:szCs w:val="20"/>
                <w:lang w:eastAsia="es-CO"/>
              </w:rPr>
            </w:pPr>
            <w:r w:rsidRPr="00ED0C38">
              <w:rPr>
                <w:rFonts w:ascii="Arial Narrow" w:eastAsia="Times New Roman" w:hAnsi="Arial Narrow" w:cs="Calibri Light"/>
                <w:b/>
                <w:bCs/>
                <w:sz w:val="20"/>
                <w:szCs w:val="20"/>
                <w:lang w:eastAsia="es-CO"/>
              </w:rPr>
              <w:t>AGUAS RESIDUALES</w:t>
            </w:r>
          </w:p>
        </w:tc>
        <w:tc>
          <w:tcPr>
            <w:tcW w:w="740" w:type="dxa"/>
            <w:vMerge w:val="restart"/>
            <w:tcBorders>
              <w:top w:val="nil"/>
              <w:left w:val="nil"/>
              <w:bottom w:val="single" w:sz="4" w:space="0" w:color="A6A6A6"/>
              <w:right w:val="single" w:sz="4" w:space="0" w:color="757171"/>
            </w:tcBorders>
            <w:shd w:val="clear" w:color="auto" w:fill="auto"/>
            <w:vAlign w:val="center"/>
            <w:hideMark/>
          </w:tcPr>
          <w:p w14:paraId="5975C47B"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Quinto año</w:t>
            </w:r>
          </w:p>
        </w:tc>
        <w:tc>
          <w:tcPr>
            <w:tcW w:w="1253" w:type="dxa"/>
            <w:tcBorders>
              <w:top w:val="nil"/>
              <w:left w:val="nil"/>
              <w:bottom w:val="single" w:sz="4" w:space="0" w:color="A6A6A6"/>
              <w:right w:val="single" w:sz="4" w:space="0" w:color="A6A6A6"/>
            </w:tcBorders>
            <w:shd w:val="clear" w:color="auto" w:fill="auto"/>
            <w:noWrap/>
            <w:vAlign w:val="bottom"/>
            <w:hideMark/>
          </w:tcPr>
          <w:p w14:paraId="15FF93AE"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08D12A65" w14:textId="64A3C2C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3,400.97</w:t>
            </w:r>
          </w:p>
        </w:tc>
        <w:tc>
          <w:tcPr>
            <w:tcW w:w="969" w:type="dxa"/>
            <w:tcBorders>
              <w:top w:val="nil"/>
              <w:left w:val="nil"/>
              <w:bottom w:val="single" w:sz="4" w:space="0" w:color="AEAAAA"/>
              <w:right w:val="single" w:sz="4" w:space="0" w:color="AEAAAA"/>
            </w:tcBorders>
            <w:shd w:val="clear" w:color="auto" w:fill="auto"/>
            <w:noWrap/>
            <w:vAlign w:val="center"/>
            <w:hideMark/>
          </w:tcPr>
          <w:p w14:paraId="5B54104C" w14:textId="269D9E08"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3,400.97</w:t>
            </w:r>
          </w:p>
        </w:tc>
        <w:tc>
          <w:tcPr>
            <w:tcW w:w="837" w:type="dxa"/>
            <w:tcBorders>
              <w:top w:val="nil"/>
              <w:left w:val="nil"/>
              <w:bottom w:val="single" w:sz="4" w:space="0" w:color="AEAAAA"/>
              <w:right w:val="single" w:sz="4" w:space="0" w:color="AEAAAA"/>
            </w:tcBorders>
            <w:shd w:val="clear" w:color="auto" w:fill="auto"/>
            <w:noWrap/>
            <w:vAlign w:val="center"/>
            <w:hideMark/>
          </w:tcPr>
          <w:p w14:paraId="430228DF" w14:textId="115F958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3,400.97</w:t>
            </w:r>
          </w:p>
        </w:tc>
        <w:tc>
          <w:tcPr>
            <w:tcW w:w="837" w:type="dxa"/>
            <w:tcBorders>
              <w:top w:val="nil"/>
              <w:left w:val="nil"/>
              <w:bottom w:val="single" w:sz="4" w:space="0" w:color="AEAAAA"/>
              <w:right w:val="single" w:sz="4" w:space="0" w:color="AEAAAA"/>
            </w:tcBorders>
            <w:shd w:val="clear" w:color="auto" w:fill="auto"/>
            <w:noWrap/>
            <w:vAlign w:val="center"/>
            <w:hideMark/>
          </w:tcPr>
          <w:p w14:paraId="44E6D71E" w14:textId="2B5815A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3,400.97</w:t>
            </w:r>
          </w:p>
        </w:tc>
        <w:tc>
          <w:tcPr>
            <w:tcW w:w="837" w:type="dxa"/>
            <w:tcBorders>
              <w:top w:val="nil"/>
              <w:left w:val="nil"/>
              <w:bottom w:val="single" w:sz="4" w:space="0" w:color="AEAAAA"/>
              <w:right w:val="single" w:sz="4" w:space="0" w:color="AEAAAA"/>
            </w:tcBorders>
            <w:shd w:val="clear" w:color="auto" w:fill="auto"/>
            <w:noWrap/>
            <w:vAlign w:val="center"/>
            <w:hideMark/>
          </w:tcPr>
          <w:p w14:paraId="66D76726" w14:textId="7AC2521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3,400.97</w:t>
            </w:r>
          </w:p>
        </w:tc>
        <w:tc>
          <w:tcPr>
            <w:tcW w:w="837" w:type="dxa"/>
            <w:tcBorders>
              <w:top w:val="nil"/>
              <w:left w:val="nil"/>
              <w:bottom w:val="single" w:sz="4" w:space="0" w:color="AEAAAA"/>
              <w:right w:val="single" w:sz="4" w:space="0" w:color="AEAAAA"/>
            </w:tcBorders>
            <w:shd w:val="clear" w:color="auto" w:fill="auto"/>
            <w:noWrap/>
            <w:vAlign w:val="center"/>
            <w:hideMark/>
          </w:tcPr>
          <w:p w14:paraId="709D010E" w14:textId="0B4EF6A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c>
          <w:tcPr>
            <w:tcW w:w="837" w:type="dxa"/>
            <w:tcBorders>
              <w:top w:val="nil"/>
              <w:left w:val="nil"/>
              <w:bottom w:val="single" w:sz="4" w:space="0" w:color="AEAAAA"/>
              <w:right w:val="single" w:sz="4" w:space="0" w:color="AEAAAA"/>
            </w:tcBorders>
            <w:shd w:val="clear" w:color="auto" w:fill="auto"/>
            <w:noWrap/>
            <w:vAlign w:val="center"/>
            <w:hideMark/>
          </w:tcPr>
          <w:p w14:paraId="523E77A3" w14:textId="466AC759"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r>
      <w:tr w:rsidR="002B639A" w:rsidRPr="00695415" w14:paraId="51308A78" w14:textId="77777777" w:rsidTr="00ED0C38">
        <w:trPr>
          <w:trHeight w:val="360"/>
        </w:trPr>
        <w:tc>
          <w:tcPr>
            <w:tcW w:w="567" w:type="dxa"/>
            <w:vMerge/>
            <w:tcBorders>
              <w:top w:val="nil"/>
              <w:left w:val="single" w:sz="4" w:space="0" w:color="808080"/>
              <w:bottom w:val="single" w:sz="4" w:space="0" w:color="808080"/>
              <w:right w:val="single" w:sz="4" w:space="0" w:color="808080"/>
            </w:tcBorders>
            <w:vAlign w:val="center"/>
            <w:hideMark/>
          </w:tcPr>
          <w:p w14:paraId="7A6060E0"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tcBorders>
              <w:top w:val="nil"/>
              <w:left w:val="nil"/>
              <w:bottom w:val="single" w:sz="4" w:space="0" w:color="A6A6A6"/>
              <w:right w:val="single" w:sz="4" w:space="0" w:color="757171"/>
            </w:tcBorders>
            <w:vAlign w:val="center"/>
            <w:hideMark/>
          </w:tcPr>
          <w:p w14:paraId="5E716896" w14:textId="77777777" w:rsidR="002B639A" w:rsidRPr="00ED0C38" w:rsidRDefault="002B639A" w:rsidP="00886064">
            <w:pPr>
              <w:spacing w:after="0" w:line="240" w:lineRule="auto"/>
              <w:rPr>
                <w:rFonts w:ascii="Arial Narrow" w:eastAsia="Times New Roman" w:hAnsi="Arial Narrow" w:cs="Calibri Light"/>
                <w:b/>
                <w:bCs/>
                <w:color w:val="000000"/>
                <w:sz w:val="20"/>
                <w:szCs w:val="20"/>
                <w:lang w:eastAsia="es-CO"/>
              </w:rPr>
            </w:pPr>
          </w:p>
        </w:tc>
        <w:tc>
          <w:tcPr>
            <w:tcW w:w="1253" w:type="dxa"/>
            <w:tcBorders>
              <w:top w:val="nil"/>
              <w:left w:val="nil"/>
              <w:bottom w:val="single" w:sz="4" w:space="0" w:color="A6A6A6"/>
              <w:right w:val="single" w:sz="4" w:space="0" w:color="A6A6A6"/>
            </w:tcBorders>
            <w:shd w:val="clear" w:color="auto" w:fill="auto"/>
            <w:noWrap/>
            <w:vAlign w:val="bottom"/>
            <w:hideMark/>
          </w:tcPr>
          <w:p w14:paraId="3FC61C08"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2E2E3B12" w14:textId="6F414F9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176.40</w:t>
            </w:r>
          </w:p>
        </w:tc>
        <w:tc>
          <w:tcPr>
            <w:tcW w:w="969" w:type="dxa"/>
            <w:tcBorders>
              <w:top w:val="nil"/>
              <w:left w:val="nil"/>
              <w:bottom w:val="single" w:sz="4" w:space="0" w:color="AEAAAA"/>
              <w:right w:val="single" w:sz="4" w:space="0" w:color="AEAAAA"/>
            </w:tcBorders>
            <w:shd w:val="clear" w:color="auto" w:fill="auto"/>
            <w:noWrap/>
            <w:vAlign w:val="center"/>
            <w:hideMark/>
          </w:tcPr>
          <w:p w14:paraId="3E9CE50D" w14:textId="51B1F1B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279.19</w:t>
            </w:r>
          </w:p>
        </w:tc>
        <w:tc>
          <w:tcPr>
            <w:tcW w:w="837" w:type="dxa"/>
            <w:tcBorders>
              <w:top w:val="nil"/>
              <w:left w:val="nil"/>
              <w:bottom w:val="single" w:sz="4" w:space="0" w:color="AEAAAA"/>
              <w:right w:val="single" w:sz="4" w:space="0" w:color="AEAAAA"/>
            </w:tcBorders>
            <w:shd w:val="clear" w:color="auto" w:fill="auto"/>
            <w:noWrap/>
            <w:vAlign w:val="center"/>
            <w:hideMark/>
          </w:tcPr>
          <w:p w14:paraId="240BF074" w14:textId="593D021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188.40</w:t>
            </w:r>
          </w:p>
        </w:tc>
        <w:tc>
          <w:tcPr>
            <w:tcW w:w="837" w:type="dxa"/>
            <w:tcBorders>
              <w:top w:val="nil"/>
              <w:left w:val="nil"/>
              <w:bottom w:val="single" w:sz="4" w:space="0" w:color="AEAAAA"/>
              <w:right w:val="single" w:sz="4" w:space="0" w:color="AEAAAA"/>
            </w:tcBorders>
            <w:shd w:val="clear" w:color="auto" w:fill="auto"/>
            <w:noWrap/>
            <w:vAlign w:val="center"/>
            <w:hideMark/>
          </w:tcPr>
          <w:p w14:paraId="7914459D" w14:textId="66ECFC00"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428.62</w:t>
            </w:r>
          </w:p>
        </w:tc>
        <w:tc>
          <w:tcPr>
            <w:tcW w:w="837" w:type="dxa"/>
            <w:tcBorders>
              <w:top w:val="nil"/>
              <w:left w:val="nil"/>
              <w:bottom w:val="single" w:sz="4" w:space="0" w:color="AEAAAA"/>
              <w:right w:val="single" w:sz="4" w:space="0" w:color="AEAAAA"/>
            </w:tcBorders>
            <w:shd w:val="clear" w:color="auto" w:fill="auto"/>
            <w:noWrap/>
            <w:vAlign w:val="center"/>
            <w:hideMark/>
          </w:tcPr>
          <w:p w14:paraId="19BF9013" w14:textId="23454298"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298.60</w:t>
            </w:r>
          </w:p>
        </w:tc>
        <w:tc>
          <w:tcPr>
            <w:tcW w:w="837" w:type="dxa"/>
            <w:tcBorders>
              <w:top w:val="nil"/>
              <w:left w:val="nil"/>
              <w:bottom w:val="single" w:sz="4" w:space="0" w:color="AEAAAA"/>
              <w:right w:val="single" w:sz="4" w:space="0" w:color="AEAAAA"/>
            </w:tcBorders>
            <w:shd w:val="clear" w:color="auto" w:fill="auto"/>
            <w:noWrap/>
            <w:vAlign w:val="center"/>
            <w:hideMark/>
          </w:tcPr>
          <w:p w14:paraId="6506DC14" w14:textId="516EC6B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c>
          <w:tcPr>
            <w:tcW w:w="837" w:type="dxa"/>
            <w:tcBorders>
              <w:top w:val="nil"/>
              <w:left w:val="nil"/>
              <w:bottom w:val="single" w:sz="4" w:space="0" w:color="AEAAAA"/>
              <w:right w:val="single" w:sz="4" w:space="0" w:color="AEAAAA"/>
            </w:tcBorders>
            <w:shd w:val="clear" w:color="auto" w:fill="auto"/>
            <w:noWrap/>
            <w:vAlign w:val="center"/>
            <w:hideMark/>
          </w:tcPr>
          <w:p w14:paraId="5335C76D" w14:textId="67F5008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r>
      <w:tr w:rsidR="002B639A" w:rsidRPr="00695415" w14:paraId="30034F6F" w14:textId="77777777" w:rsidTr="00ED0C38">
        <w:trPr>
          <w:trHeight w:val="360"/>
        </w:trPr>
        <w:tc>
          <w:tcPr>
            <w:tcW w:w="567" w:type="dxa"/>
            <w:vMerge/>
            <w:tcBorders>
              <w:top w:val="nil"/>
              <w:left w:val="single" w:sz="4" w:space="0" w:color="808080"/>
              <w:bottom w:val="single" w:sz="4" w:space="0" w:color="808080"/>
              <w:right w:val="single" w:sz="4" w:space="0" w:color="808080"/>
            </w:tcBorders>
            <w:vAlign w:val="center"/>
            <w:hideMark/>
          </w:tcPr>
          <w:p w14:paraId="4E3D10AF"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val="restart"/>
            <w:tcBorders>
              <w:top w:val="nil"/>
              <w:left w:val="nil"/>
              <w:bottom w:val="single" w:sz="4" w:space="0" w:color="A6A6A6"/>
              <w:right w:val="single" w:sz="4" w:space="0" w:color="757171"/>
            </w:tcBorders>
            <w:shd w:val="clear" w:color="auto" w:fill="auto"/>
            <w:vAlign w:val="center"/>
            <w:hideMark/>
          </w:tcPr>
          <w:p w14:paraId="17B5E36B"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Eficientes (sexto año)</w:t>
            </w:r>
          </w:p>
        </w:tc>
        <w:tc>
          <w:tcPr>
            <w:tcW w:w="1253" w:type="dxa"/>
            <w:tcBorders>
              <w:top w:val="nil"/>
              <w:left w:val="nil"/>
              <w:bottom w:val="single" w:sz="4" w:space="0" w:color="A6A6A6"/>
              <w:right w:val="single" w:sz="4" w:space="0" w:color="A6A6A6"/>
            </w:tcBorders>
            <w:shd w:val="clear" w:color="auto" w:fill="auto"/>
            <w:noWrap/>
            <w:vAlign w:val="bottom"/>
            <w:hideMark/>
          </w:tcPr>
          <w:p w14:paraId="37E22B2E"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7A9F5D19" w14:textId="03D531AB"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2,650.49</w:t>
            </w:r>
          </w:p>
        </w:tc>
        <w:tc>
          <w:tcPr>
            <w:tcW w:w="969" w:type="dxa"/>
            <w:tcBorders>
              <w:top w:val="nil"/>
              <w:left w:val="nil"/>
              <w:bottom w:val="single" w:sz="4" w:space="0" w:color="AEAAAA"/>
              <w:right w:val="single" w:sz="4" w:space="0" w:color="AEAAAA"/>
            </w:tcBorders>
            <w:shd w:val="clear" w:color="auto" w:fill="auto"/>
            <w:noWrap/>
            <w:vAlign w:val="center"/>
            <w:hideMark/>
          </w:tcPr>
          <w:p w14:paraId="4EC37CAB" w14:textId="1D2F138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2,650.49</w:t>
            </w:r>
          </w:p>
        </w:tc>
        <w:tc>
          <w:tcPr>
            <w:tcW w:w="837" w:type="dxa"/>
            <w:tcBorders>
              <w:top w:val="nil"/>
              <w:left w:val="nil"/>
              <w:bottom w:val="single" w:sz="4" w:space="0" w:color="AEAAAA"/>
              <w:right w:val="single" w:sz="4" w:space="0" w:color="AEAAAA"/>
            </w:tcBorders>
            <w:shd w:val="clear" w:color="auto" w:fill="auto"/>
            <w:noWrap/>
            <w:vAlign w:val="center"/>
            <w:hideMark/>
          </w:tcPr>
          <w:p w14:paraId="3C929E3D" w14:textId="644E36C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2,650.49</w:t>
            </w:r>
          </w:p>
        </w:tc>
        <w:tc>
          <w:tcPr>
            <w:tcW w:w="837" w:type="dxa"/>
            <w:tcBorders>
              <w:top w:val="nil"/>
              <w:left w:val="nil"/>
              <w:bottom w:val="single" w:sz="4" w:space="0" w:color="AEAAAA"/>
              <w:right w:val="single" w:sz="4" w:space="0" w:color="AEAAAA"/>
            </w:tcBorders>
            <w:shd w:val="clear" w:color="auto" w:fill="auto"/>
            <w:noWrap/>
            <w:vAlign w:val="center"/>
            <w:hideMark/>
          </w:tcPr>
          <w:p w14:paraId="5FCD5623" w14:textId="7624765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2,650.49</w:t>
            </w:r>
          </w:p>
        </w:tc>
        <w:tc>
          <w:tcPr>
            <w:tcW w:w="837" w:type="dxa"/>
            <w:tcBorders>
              <w:top w:val="nil"/>
              <w:left w:val="nil"/>
              <w:bottom w:val="single" w:sz="4" w:space="0" w:color="AEAAAA"/>
              <w:right w:val="single" w:sz="4" w:space="0" w:color="AEAAAA"/>
            </w:tcBorders>
            <w:shd w:val="clear" w:color="auto" w:fill="auto"/>
            <w:noWrap/>
            <w:vAlign w:val="center"/>
            <w:hideMark/>
          </w:tcPr>
          <w:p w14:paraId="636E5D98" w14:textId="00300409"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2,650.49</w:t>
            </w:r>
          </w:p>
        </w:tc>
        <w:tc>
          <w:tcPr>
            <w:tcW w:w="837" w:type="dxa"/>
            <w:tcBorders>
              <w:top w:val="nil"/>
              <w:left w:val="nil"/>
              <w:bottom w:val="single" w:sz="4" w:space="0" w:color="AEAAAA"/>
              <w:right w:val="single" w:sz="4" w:space="0" w:color="AEAAAA"/>
            </w:tcBorders>
            <w:shd w:val="clear" w:color="auto" w:fill="auto"/>
            <w:noWrap/>
            <w:vAlign w:val="center"/>
            <w:hideMark/>
          </w:tcPr>
          <w:p w14:paraId="1C098B1B" w14:textId="16F5909E"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c>
          <w:tcPr>
            <w:tcW w:w="837" w:type="dxa"/>
            <w:tcBorders>
              <w:top w:val="nil"/>
              <w:left w:val="nil"/>
              <w:bottom w:val="single" w:sz="4" w:space="0" w:color="AEAAAA"/>
              <w:right w:val="single" w:sz="4" w:space="0" w:color="AEAAAA"/>
            </w:tcBorders>
            <w:shd w:val="clear" w:color="auto" w:fill="auto"/>
            <w:noWrap/>
            <w:vAlign w:val="center"/>
            <w:hideMark/>
          </w:tcPr>
          <w:p w14:paraId="352A3A17" w14:textId="23106D0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r>
      <w:tr w:rsidR="002B639A" w:rsidRPr="00695415" w14:paraId="6E553313" w14:textId="77777777" w:rsidTr="00E01C86">
        <w:trPr>
          <w:trHeight w:val="360"/>
        </w:trPr>
        <w:tc>
          <w:tcPr>
            <w:tcW w:w="567" w:type="dxa"/>
            <w:vMerge/>
            <w:tcBorders>
              <w:top w:val="nil"/>
              <w:left w:val="single" w:sz="4" w:space="0" w:color="808080"/>
              <w:bottom w:val="single" w:sz="4" w:space="0" w:color="808080"/>
              <w:right w:val="single" w:sz="4" w:space="0" w:color="808080"/>
            </w:tcBorders>
            <w:vAlign w:val="center"/>
            <w:hideMark/>
          </w:tcPr>
          <w:p w14:paraId="0A0B2F51"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740" w:type="dxa"/>
            <w:vMerge/>
            <w:tcBorders>
              <w:top w:val="nil"/>
              <w:left w:val="nil"/>
              <w:bottom w:val="single" w:sz="4" w:space="0" w:color="A6A6A6"/>
              <w:right w:val="single" w:sz="4" w:space="0" w:color="757171"/>
            </w:tcBorders>
            <w:vAlign w:val="center"/>
            <w:hideMark/>
          </w:tcPr>
          <w:p w14:paraId="6A22EFAB" w14:textId="77777777" w:rsidR="002B639A" w:rsidRPr="00ED0C38" w:rsidRDefault="002B639A" w:rsidP="00886064">
            <w:pPr>
              <w:spacing w:after="0" w:line="240" w:lineRule="auto"/>
              <w:rPr>
                <w:rFonts w:ascii="Arial Narrow" w:eastAsia="Times New Roman" w:hAnsi="Arial Narrow" w:cs="Calibri Light"/>
                <w:b/>
                <w:bCs/>
                <w:color w:val="000000"/>
                <w:sz w:val="20"/>
                <w:szCs w:val="20"/>
                <w:lang w:eastAsia="es-CO"/>
              </w:rPr>
            </w:pPr>
          </w:p>
        </w:tc>
        <w:tc>
          <w:tcPr>
            <w:tcW w:w="1253" w:type="dxa"/>
            <w:tcBorders>
              <w:top w:val="nil"/>
              <w:left w:val="nil"/>
              <w:bottom w:val="single" w:sz="4" w:space="0" w:color="A6A6A6"/>
              <w:right w:val="single" w:sz="4" w:space="0" w:color="A6A6A6"/>
            </w:tcBorders>
            <w:shd w:val="clear" w:color="auto" w:fill="auto"/>
            <w:noWrap/>
            <w:vAlign w:val="center"/>
            <w:hideMark/>
          </w:tcPr>
          <w:p w14:paraId="59516AA1" w14:textId="77777777" w:rsidR="002B639A" w:rsidRPr="00ED0C38" w:rsidRDefault="002B639A" w:rsidP="00E01C86">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879" w:type="dxa"/>
            <w:tcBorders>
              <w:top w:val="nil"/>
              <w:left w:val="single" w:sz="4" w:space="0" w:color="AEAAAA"/>
              <w:bottom w:val="single" w:sz="4" w:space="0" w:color="AEAAAA"/>
              <w:right w:val="single" w:sz="4" w:space="0" w:color="AEAAAA"/>
            </w:tcBorders>
            <w:shd w:val="clear" w:color="auto" w:fill="auto"/>
            <w:noWrap/>
            <w:vAlign w:val="center"/>
            <w:hideMark/>
          </w:tcPr>
          <w:p w14:paraId="237497D4" w14:textId="7740CB9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225.83</w:t>
            </w:r>
          </w:p>
        </w:tc>
        <w:tc>
          <w:tcPr>
            <w:tcW w:w="969" w:type="dxa"/>
            <w:tcBorders>
              <w:top w:val="nil"/>
              <w:left w:val="nil"/>
              <w:bottom w:val="single" w:sz="4" w:space="0" w:color="AEAAAA"/>
              <w:right w:val="single" w:sz="4" w:space="0" w:color="AEAAAA"/>
            </w:tcBorders>
            <w:shd w:val="clear" w:color="auto" w:fill="auto"/>
            <w:noWrap/>
            <w:vAlign w:val="center"/>
            <w:hideMark/>
          </w:tcPr>
          <w:p w14:paraId="4AF164B9" w14:textId="25DA0AF3"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361.11</w:t>
            </w:r>
          </w:p>
        </w:tc>
        <w:tc>
          <w:tcPr>
            <w:tcW w:w="837" w:type="dxa"/>
            <w:tcBorders>
              <w:top w:val="nil"/>
              <w:left w:val="nil"/>
              <w:bottom w:val="single" w:sz="4" w:space="0" w:color="AEAAAA"/>
              <w:right w:val="single" w:sz="4" w:space="0" w:color="AEAAAA"/>
            </w:tcBorders>
            <w:shd w:val="clear" w:color="auto" w:fill="auto"/>
            <w:noWrap/>
            <w:vAlign w:val="center"/>
            <w:hideMark/>
          </w:tcPr>
          <w:p w14:paraId="29B1FCB4" w14:textId="7207D110"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246.39</w:t>
            </w:r>
          </w:p>
        </w:tc>
        <w:tc>
          <w:tcPr>
            <w:tcW w:w="837" w:type="dxa"/>
            <w:tcBorders>
              <w:top w:val="nil"/>
              <w:left w:val="nil"/>
              <w:bottom w:val="single" w:sz="4" w:space="0" w:color="AEAAAA"/>
              <w:right w:val="single" w:sz="4" w:space="0" w:color="AEAAAA"/>
            </w:tcBorders>
            <w:shd w:val="clear" w:color="auto" w:fill="auto"/>
            <w:noWrap/>
            <w:vAlign w:val="center"/>
            <w:hideMark/>
          </w:tcPr>
          <w:p w14:paraId="2C3843A8" w14:textId="717C5D5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302.98</w:t>
            </w:r>
          </w:p>
        </w:tc>
        <w:tc>
          <w:tcPr>
            <w:tcW w:w="837" w:type="dxa"/>
            <w:tcBorders>
              <w:top w:val="nil"/>
              <w:left w:val="nil"/>
              <w:bottom w:val="single" w:sz="4" w:space="0" w:color="AEAAAA"/>
              <w:right w:val="single" w:sz="4" w:space="0" w:color="AEAAAA"/>
            </w:tcBorders>
            <w:shd w:val="clear" w:color="auto" w:fill="auto"/>
            <w:noWrap/>
            <w:vAlign w:val="center"/>
            <w:hideMark/>
          </w:tcPr>
          <w:p w14:paraId="05885BB4" w14:textId="1A3A7B1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322.49</w:t>
            </w:r>
          </w:p>
        </w:tc>
        <w:tc>
          <w:tcPr>
            <w:tcW w:w="837" w:type="dxa"/>
            <w:tcBorders>
              <w:top w:val="nil"/>
              <w:left w:val="nil"/>
              <w:bottom w:val="single" w:sz="4" w:space="0" w:color="AEAAAA"/>
              <w:right w:val="single" w:sz="4" w:space="0" w:color="AEAAAA"/>
            </w:tcBorders>
            <w:shd w:val="clear" w:color="auto" w:fill="auto"/>
            <w:noWrap/>
            <w:vAlign w:val="center"/>
            <w:hideMark/>
          </w:tcPr>
          <w:p w14:paraId="5B32A96F" w14:textId="629D3A6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c>
          <w:tcPr>
            <w:tcW w:w="837" w:type="dxa"/>
            <w:tcBorders>
              <w:top w:val="nil"/>
              <w:left w:val="nil"/>
              <w:bottom w:val="single" w:sz="4" w:space="0" w:color="AEAAAA"/>
              <w:right w:val="single" w:sz="4" w:space="0" w:color="AEAAAA"/>
            </w:tcBorders>
            <w:shd w:val="clear" w:color="auto" w:fill="auto"/>
            <w:noWrap/>
            <w:vAlign w:val="center"/>
            <w:hideMark/>
          </w:tcPr>
          <w:p w14:paraId="419AE522" w14:textId="50F87863"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w:t>
            </w:r>
          </w:p>
        </w:tc>
      </w:tr>
    </w:tbl>
    <w:p w14:paraId="63B94EEB" w14:textId="023142D1" w:rsidR="00B4269E" w:rsidRDefault="00B4269E" w:rsidP="00886064">
      <w:pPr>
        <w:autoSpaceDE w:val="0"/>
        <w:autoSpaceDN w:val="0"/>
        <w:adjustRightInd w:val="0"/>
        <w:spacing w:after="0" w:line="271" w:lineRule="auto"/>
        <w:jc w:val="both"/>
        <w:rPr>
          <w:rFonts w:ascii="Arial Narrow" w:hAnsi="Arial Narrow" w:cs="Arial"/>
        </w:rPr>
      </w:pPr>
    </w:p>
    <w:tbl>
      <w:tblPr>
        <w:tblW w:w="8809" w:type="dxa"/>
        <w:tblCellMar>
          <w:left w:w="70" w:type="dxa"/>
          <w:right w:w="70" w:type="dxa"/>
        </w:tblCellMar>
        <w:tblLook w:val="04A0" w:firstRow="1" w:lastRow="0" w:firstColumn="1" w:lastColumn="0" w:noHBand="0" w:noVBand="1"/>
      </w:tblPr>
      <w:tblGrid>
        <w:gridCol w:w="586"/>
        <w:gridCol w:w="1174"/>
        <w:gridCol w:w="1469"/>
        <w:gridCol w:w="1468"/>
        <w:gridCol w:w="1322"/>
        <w:gridCol w:w="1322"/>
        <w:gridCol w:w="1468"/>
      </w:tblGrid>
      <w:tr w:rsidR="002B639A" w:rsidRPr="00695415" w14:paraId="12D1CA60" w14:textId="77777777" w:rsidTr="00ED0C38">
        <w:trPr>
          <w:trHeight w:val="422"/>
        </w:trPr>
        <w:tc>
          <w:tcPr>
            <w:tcW w:w="586" w:type="dxa"/>
            <w:tcBorders>
              <w:top w:val="nil"/>
              <w:left w:val="nil"/>
              <w:bottom w:val="nil"/>
              <w:right w:val="nil"/>
            </w:tcBorders>
            <w:shd w:val="clear" w:color="auto" w:fill="auto"/>
            <w:noWrap/>
            <w:vAlign w:val="bottom"/>
            <w:hideMark/>
          </w:tcPr>
          <w:p w14:paraId="30D7B542" w14:textId="77777777" w:rsidR="002B639A" w:rsidRPr="00ED0C38" w:rsidRDefault="002B639A" w:rsidP="00886064">
            <w:pPr>
              <w:spacing w:after="0" w:line="240" w:lineRule="auto"/>
              <w:rPr>
                <w:rFonts w:ascii="Arial Narrow" w:eastAsia="Times New Roman" w:hAnsi="Arial Narrow" w:cs="Times New Roman"/>
                <w:sz w:val="20"/>
                <w:szCs w:val="20"/>
                <w:lang w:eastAsia="es-CO"/>
              </w:rPr>
            </w:pPr>
          </w:p>
        </w:tc>
        <w:tc>
          <w:tcPr>
            <w:tcW w:w="1174" w:type="dxa"/>
            <w:tcBorders>
              <w:top w:val="single" w:sz="4" w:space="0" w:color="A6A6A6"/>
              <w:left w:val="single" w:sz="4" w:space="0" w:color="757171"/>
              <w:bottom w:val="single" w:sz="4" w:space="0" w:color="A6A6A6"/>
              <w:right w:val="nil"/>
            </w:tcBorders>
            <w:shd w:val="clear" w:color="000000" w:fill="808080"/>
            <w:vAlign w:val="center"/>
            <w:hideMark/>
          </w:tcPr>
          <w:p w14:paraId="5E515F7E"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Servicio</w:t>
            </w:r>
          </w:p>
        </w:tc>
        <w:tc>
          <w:tcPr>
            <w:tcW w:w="1469" w:type="dxa"/>
            <w:tcBorders>
              <w:top w:val="single" w:sz="4" w:space="0" w:color="A6A6A6"/>
              <w:left w:val="single" w:sz="4" w:space="0" w:color="757171"/>
              <w:bottom w:val="single" w:sz="4" w:space="0" w:color="A6A6A6"/>
              <w:right w:val="nil"/>
            </w:tcBorders>
            <w:shd w:val="clear" w:color="000000" w:fill="808080"/>
            <w:vAlign w:val="center"/>
            <w:hideMark/>
          </w:tcPr>
          <w:p w14:paraId="72C95FA7"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Componentes tarifarios</w:t>
            </w:r>
          </w:p>
        </w:tc>
        <w:tc>
          <w:tcPr>
            <w:tcW w:w="1468" w:type="dxa"/>
            <w:tcBorders>
              <w:top w:val="single" w:sz="4" w:space="0" w:color="A6A6A6"/>
              <w:left w:val="single" w:sz="4" w:space="0" w:color="757171"/>
              <w:bottom w:val="single" w:sz="4" w:space="0" w:color="A6A6A6"/>
              <w:right w:val="nil"/>
            </w:tcBorders>
            <w:shd w:val="clear" w:color="000000" w:fill="808080"/>
            <w:vAlign w:val="center"/>
            <w:hideMark/>
          </w:tcPr>
          <w:p w14:paraId="326785AD"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Santa Fe De Antioquia</w:t>
            </w:r>
          </w:p>
        </w:tc>
        <w:tc>
          <w:tcPr>
            <w:tcW w:w="1322" w:type="dxa"/>
            <w:tcBorders>
              <w:top w:val="single" w:sz="4" w:space="0" w:color="A6A6A6"/>
              <w:left w:val="single" w:sz="4" w:space="0" w:color="757171"/>
              <w:bottom w:val="single" w:sz="4" w:space="0" w:color="A6A6A6"/>
              <w:right w:val="nil"/>
            </w:tcBorders>
            <w:shd w:val="clear" w:color="000000" w:fill="808080"/>
            <w:vAlign w:val="center"/>
            <w:hideMark/>
          </w:tcPr>
          <w:p w14:paraId="48800900"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San Jerónimo</w:t>
            </w:r>
          </w:p>
        </w:tc>
        <w:tc>
          <w:tcPr>
            <w:tcW w:w="1322" w:type="dxa"/>
            <w:tcBorders>
              <w:top w:val="single" w:sz="4" w:space="0" w:color="A6A6A6"/>
              <w:left w:val="single" w:sz="4" w:space="0" w:color="757171"/>
              <w:bottom w:val="single" w:sz="4" w:space="0" w:color="A6A6A6"/>
              <w:right w:val="nil"/>
            </w:tcBorders>
            <w:shd w:val="clear" w:color="000000" w:fill="808080"/>
            <w:vAlign w:val="center"/>
            <w:hideMark/>
          </w:tcPr>
          <w:p w14:paraId="72E625F4"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Sopetrán</w:t>
            </w:r>
          </w:p>
        </w:tc>
        <w:tc>
          <w:tcPr>
            <w:tcW w:w="1468" w:type="dxa"/>
            <w:tcBorders>
              <w:top w:val="single" w:sz="4" w:space="0" w:color="A6A6A6"/>
              <w:left w:val="single" w:sz="4" w:space="0" w:color="757171"/>
              <w:bottom w:val="single" w:sz="4" w:space="0" w:color="A6A6A6"/>
              <w:right w:val="nil"/>
            </w:tcBorders>
            <w:shd w:val="clear" w:color="000000" w:fill="808080"/>
            <w:vAlign w:val="center"/>
            <w:hideMark/>
          </w:tcPr>
          <w:p w14:paraId="024B037F" w14:textId="77777777" w:rsidR="002B639A" w:rsidRPr="00ED0C38" w:rsidRDefault="002B639A" w:rsidP="00886064">
            <w:pPr>
              <w:spacing w:after="0" w:line="240" w:lineRule="auto"/>
              <w:jc w:val="center"/>
              <w:rPr>
                <w:rFonts w:ascii="Arial Narrow" w:eastAsia="Times New Roman" w:hAnsi="Arial Narrow" w:cs="Calibri Light"/>
                <w:b/>
                <w:bCs/>
                <w:color w:val="FFFFFF"/>
                <w:sz w:val="20"/>
                <w:szCs w:val="20"/>
                <w:lang w:eastAsia="es-CO"/>
              </w:rPr>
            </w:pPr>
            <w:r w:rsidRPr="00ED0C38">
              <w:rPr>
                <w:rFonts w:ascii="Arial Narrow" w:eastAsia="Times New Roman" w:hAnsi="Arial Narrow" w:cs="Calibri Light"/>
                <w:b/>
                <w:bCs/>
                <w:color w:val="FFFFFF"/>
                <w:sz w:val="20"/>
                <w:szCs w:val="20"/>
                <w:lang w:eastAsia="es-CO"/>
              </w:rPr>
              <w:t>Olaya</w:t>
            </w:r>
          </w:p>
        </w:tc>
      </w:tr>
      <w:tr w:rsidR="000071EA" w:rsidRPr="00695415" w14:paraId="2B4162D2" w14:textId="77777777" w:rsidTr="00ED0C38">
        <w:trPr>
          <w:trHeight w:val="311"/>
        </w:trPr>
        <w:tc>
          <w:tcPr>
            <w:tcW w:w="586" w:type="dxa"/>
            <w:vMerge w:val="restart"/>
            <w:tcBorders>
              <w:top w:val="single" w:sz="4" w:space="0" w:color="808080"/>
              <w:left w:val="single" w:sz="4" w:space="0" w:color="808080"/>
              <w:bottom w:val="single" w:sz="4" w:space="0" w:color="808080"/>
              <w:right w:val="single" w:sz="4" w:space="0" w:color="808080"/>
            </w:tcBorders>
            <w:shd w:val="clear" w:color="auto" w:fill="auto"/>
            <w:noWrap/>
            <w:textDirection w:val="btLr"/>
            <w:vAlign w:val="center"/>
            <w:hideMark/>
          </w:tcPr>
          <w:p w14:paraId="154D70F0" w14:textId="77777777" w:rsidR="002B639A" w:rsidRPr="00ED0C38" w:rsidRDefault="002B639A" w:rsidP="00886064">
            <w:pPr>
              <w:spacing w:after="0" w:line="240" w:lineRule="auto"/>
              <w:jc w:val="center"/>
              <w:rPr>
                <w:rFonts w:ascii="Arial Narrow" w:eastAsia="Times New Roman" w:hAnsi="Arial Narrow" w:cs="Calibri Light"/>
                <w:b/>
                <w:bCs/>
                <w:sz w:val="20"/>
                <w:szCs w:val="20"/>
                <w:lang w:eastAsia="es-CO"/>
              </w:rPr>
            </w:pPr>
            <w:r w:rsidRPr="00ED0C38">
              <w:rPr>
                <w:rFonts w:ascii="Arial Narrow" w:eastAsia="Times New Roman" w:hAnsi="Arial Narrow" w:cs="Calibri Light"/>
                <w:b/>
                <w:bCs/>
                <w:sz w:val="20"/>
                <w:szCs w:val="20"/>
                <w:lang w:eastAsia="es-CO"/>
              </w:rPr>
              <w:t>ACUEDUCTO</w:t>
            </w:r>
          </w:p>
        </w:tc>
        <w:tc>
          <w:tcPr>
            <w:tcW w:w="1174" w:type="dxa"/>
            <w:vMerge w:val="restart"/>
            <w:tcBorders>
              <w:top w:val="nil"/>
              <w:left w:val="nil"/>
              <w:bottom w:val="single" w:sz="4" w:space="0" w:color="A6A6A6"/>
              <w:right w:val="single" w:sz="4" w:space="0" w:color="757171"/>
            </w:tcBorders>
            <w:shd w:val="clear" w:color="auto" w:fill="auto"/>
            <w:vAlign w:val="center"/>
            <w:hideMark/>
          </w:tcPr>
          <w:p w14:paraId="56F26A2C"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Quinto año</w:t>
            </w:r>
          </w:p>
        </w:tc>
        <w:tc>
          <w:tcPr>
            <w:tcW w:w="1469" w:type="dxa"/>
            <w:tcBorders>
              <w:top w:val="nil"/>
              <w:left w:val="nil"/>
              <w:bottom w:val="single" w:sz="4" w:space="0" w:color="A6A6A6"/>
              <w:right w:val="single" w:sz="4" w:space="0" w:color="A6A6A6"/>
            </w:tcBorders>
            <w:shd w:val="clear" w:color="auto" w:fill="auto"/>
            <w:noWrap/>
            <w:vAlign w:val="bottom"/>
            <w:hideMark/>
          </w:tcPr>
          <w:p w14:paraId="2CE002A9"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1468"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14:paraId="28D2DDB8" w14:textId="4BF2991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6,853.06</w:t>
            </w:r>
          </w:p>
        </w:tc>
        <w:tc>
          <w:tcPr>
            <w:tcW w:w="1322" w:type="dxa"/>
            <w:tcBorders>
              <w:top w:val="single" w:sz="4" w:space="0" w:color="AEAAAA"/>
              <w:left w:val="nil"/>
              <w:bottom w:val="single" w:sz="4" w:space="0" w:color="AEAAAA"/>
              <w:right w:val="single" w:sz="4" w:space="0" w:color="AEAAAA"/>
            </w:tcBorders>
            <w:shd w:val="clear" w:color="auto" w:fill="auto"/>
            <w:noWrap/>
            <w:vAlign w:val="center"/>
            <w:hideMark/>
          </w:tcPr>
          <w:p w14:paraId="3C90AAE5" w14:textId="1FD070BE"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6,853.06</w:t>
            </w:r>
          </w:p>
        </w:tc>
        <w:tc>
          <w:tcPr>
            <w:tcW w:w="1322" w:type="dxa"/>
            <w:tcBorders>
              <w:top w:val="single" w:sz="4" w:space="0" w:color="AEAAAA"/>
              <w:left w:val="nil"/>
              <w:bottom w:val="single" w:sz="4" w:space="0" w:color="AEAAAA"/>
              <w:right w:val="single" w:sz="4" w:space="0" w:color="AEAAAA"/>
            </w:tcBorders>
            <w:shd w:val="clear" w:color="auto" w:fill="auto"/>
            <w:noWrap/>
            <w:vAlign w:val="center"/>
            <w:hideMark/>
          </w:tcPr>
          <w:p w14:paraId="14F8DEDF" w14:textId="067B839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6,853.06</w:t>
            </w:r>
          </w:p>
        </w:tc>
        <w:tc>
          <w:tcPr>
            <w:tcW w:w="1468" w:type="dxa"/>
            <w:tcBorders>
              <w:top w:val="single" w:sz="4" w:space="0" w:color="AEAAAA"/>
              <w:left w:val="nil"/>
              <w:bottom w:val="single" w:sz="4" w:space="0" w:color="AEAAAA"/>
              <w:right w:val="single" w:sz="4" w:space="0" w:color="AEAAAA"/>
            </w:tcBorders>
            <w:shd w:val="clear" w:color="auto" w:fill="auto"/>
            <w:noWrap/>
            <w:vAlign w:val="center"/>
            <w:hideMark/>
          </w:tcPr>
          <w:p w14:paraId="2A8AD606" w14:textId="1814E9C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6,853.06</w:t>
            </w:r>
          </w:p>
        </w:tc>
      </w:tr>
      <w:tr w:rsidR="000071EA" w:rsidRPr="00695415" w14:paraId="439264F5" w14:textId="77777777" w:rsidTr="00ED0C38">
        <w:trPr>
          <w:trHeight w:val="311"/>
        </w:trPr>
        <w:tc>
          <w:tcPr>
            <w:tcW w:w="586" w:type="dxa"/>
            <w:vMerge/>
            <w:tcBorders>
              <w:top w:val="single" w:sz="4" w:space="0" w:color="808080"/>
              <w:left w:val="single" w:sz="4" w:space="0" w:color="808080"/>
              <w:bottom w:val="single" w:sz="4" w:space="0" w:color="808080"/>
              <w:right w:val="single" w:sz="4" w:space="0" w:color="808080"/>
            </w:tcBorders>
            <w:vAlign w:val="center"/>
            <w:hideMark/>
          </w:tcPr>
          <w:p w14:paraId="0678E670"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tcBorders>
              <w:top w:val="nil"/>
              <w:left w:val="nil"/>
              <w:bottom w:val="single" w:sz="4" w:space="0" w:color="A6A6A6"/>
              <w:right w:val="single" w:sz="4" w:space="0" w:color="757171"/>
            </w:tcBorders>
            <w:vAlign w:val="center"/>
            <w:hideMark/>
          </w:tcPr>
          <w:p w14:paraId="672D097D"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p>
        </w:tc>
        <w:tc>
          <w:tcPr>
            <w:tcW w:w="1469" w:type="dxa"/>
            <w:tcBorders>
              <w:top w:val="nil"/>
              <w:left w:val="nil"/>
              <w:bottom w:val="single" w:sz="4" w:space="0" w:color="A6A6A6"/>
              <w:right w:val="single" w:sz="4" w:space="0" w:color="A6A6A6"/>
            </w:tcBorders>
            <w:shd w:val="clear" w:color="auto" w:fill="auto"/>
            <w:noWrap/>
            <w:vAlign w:val="bottom"/>
            <w:hideMark/>
          </w:tcPr>
          <w:p w14:paraId="45D1E018"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1F8ED0D6" w14:textId="71F12820"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583.13</w:t>
            </w:r>
          </w:p>
        </w:tc>
        <w:tc>
          <w:tcPr>
            <w:tcW w:w="1322" w:type="dxa"/>
            <w:tcBorders>
              <w:top w:val="nil"/>
              <w:left w:val="nil"/>
              <w:bottom w:val="single" w:sz="4" w:space="0" w:color="AEAAAA"/>
              <w:right w:val="single" w:sz="4" w:space="0" w:color="AEAAAA"/>
            </w:tcBorders>
            <w:shd w:val="clear" w:color="auto" w:fill="auto"/>
            <w:noWrap/>
            <w:vAlign w:val="center"/>
            <w:hideMark/>
          </w:tcPr>
          <w:p w14:paraId="44EE6C98" w14:textId="6ADCDDD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760.37</w:t>
            </w:r>
          </w:p>
        </w:tc>
        <w:tc>
          <w:tcPr>
            <w:tcW w:w="1322" w:type="dxa"/>
            <w:tcBorders>
              <w:top w:val="nil"/>
              <w:left w:val="nil"/>
              <w:bottom w:val="single" w:sz="4" w:space="0" w:color="AEAAAA"/>
              <w:right w:val="single" w:sz="4" w:space="0" w:color="AEAAAA"/>
            </w:tcBorders>
            <w:shd w:val="clear" w:color="auto" w:fill="auto"/>
            <w:noWrap/>
            <w:vAlign w:val="center"/>
            <w:hideMark/>
          </w:tcPr>
          <w:p w14:paraId="09C8EEAB" w14:textId="7DD2367E"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478.04</w:t>
            </w:r>
          </w:p>
        </w:tc>
        <w:tc>
          <w:tcPr>
            <w:tcW w:w="1468" w:type="dxa"/>
            <w:tcBorders>
              <w:top w:val="nil"/>
              <w:left w:val="nil"/>
              <w:bottom w:val="single" w:sz="4" w:space="0" w:color="AEAAAA"/>
              <w:right w:val="single" w:sz="4" w:space="0" w:color="AEAAAA"/>
            </w:tcBorders>
            <w:shd w:val="clear" w:color="auto" w:fill="auto"/>
            <w:noWrap/>
            <w:vAlign w:val="center"/>
            <w:hideMark/>
          </w:tcPr>
          <w:p w14:paraId="7C78DBBA" w14:textId="75C71AC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1,242.67</w:t>
            </w:r>
          </w:p>
        </w:tc>
      </w:tr>
      <w:tr w:rsidR="000071EA" w:rsidRPr="00695415" w14:paraId="7FEBA72C" w14:textId="77777777" w:rsidTr="00ED0C38">
        <w:trPr>
          <w:trHeight w:val="311"/>
        </w:trPr>
        <w:tc>
          <w:tcPr>
            <w:tcW w:w="586" w:type="dxa"/>
            <w:vMerge/>
            <w:tcBorders>
              <w:top w:val="single" w:sz="4" w:space="0" w:color="808080"/>
              <w:left w:val="single" w:sz="4" w:space="0" w:color="808080"/>
              <w:bottom w:val="single" w:sz="4" w:space="0" w:color="808080"/>
              <w:right w:val="single" w:sz="4" w:space="0" w:color="808080"/>
            </w:tcBorders>
            <w:vAlign w:val="center"/>
            <w:hideMark/>
          </w:tcPr>
          <w:p w14:paraId="6237E48B"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val="restart"/>
            <w:tcBorders>
              <w:top w:val="nil"/>
              <w:left w:val="nil"/>
              <w:bottom w:val="single" w:sz="4" w:space="0" w:color="A6A6A6"/>
              <w:right w:val="single" w:sz="4" w:space="0" w:color="757171"/>
            </w:tcBorders>
            <w:shd w:val="clear" w:color="auto" w:fill="auto"/>
            <w:vAlign w:val="center"/>
            <w:hideMark/>
          </w:tcPr>
          <w:p w14:paraId="154784A9"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Eficientes (sexto año)</w:t>
            </w:r>
          </w:p>
        </w:tc>
        <w:tc>
          <w:tcPr>
            <w:tcW w:w="1469" w:type="dxa"/>
            <w:tcBorders>
              <w:top w:val="nil"/>
              <w:left w:val="nil"/>
              <w:bottom w:val="single" w:sz="4" w:space="0" w:color="A6A6A6"/>
              <w:right w:val="single" w:sz="4" w:space="0" w:color="A6A6A6"/>
            </w:tcBorders>
            <w:shd w:val="clear" w:color="auto" w:fill="auto"/>
            <w:noWrap/>
            <w:vAlign w:val="bottom"/>
            <w:hideMark/>
          </w:tcPr>
          <w:p w14:paraId="73B90AE7"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1CE43303" w14:textId="266A37B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4,895.90</w:t>
            </w:r>
          </w:p>
        </w:tc>
        <w:tc>
          <w:tcPr>
            <w:tcW w:w="1322" w:type="dxa"/>
            <w:tcBorders>
              <w:top w:val="nil"/>
              <w:left w:val="nil"/>
              <w:bottom w:val="single" w:sz="4" w:space="0" w:color="AEAAAA"/>
              <w:right w:val="single" w:sz="4" w:space="0" w:color="AEAAAA"/>
            </w:tcBorders>
            <w:shd w:val="clear" w:color="auto" w:fill="auto"/>
            <w:noWrap/>
            <w:vAlign w:val="center"/>
            <w:hideMark/>
          </w:tcPr>
          <w:p w14:paraId="7985AD90" w14:textId="6C3BD5C9"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4,895.90</w:t>
            </w:r>
          </w:p>
        </w:tc>
        <w:tc>
          <w:tcPr>
            <w:tcW w:w="1322" w:type="dxa"/>
            <w:tcBorders>
              <w:top w:val="nil"/>
              <w:left w:val="nil"/>
              <w:bottom w:val="single" w:sz="4" w:space="0" w:color="AEAAAA"/>
              <w:right w:val="single" w:sz="4" w:space="0" w:color="AEAAAA"/>
            </w:tcBorders>
            <w:shd w:val="clear" w:color="auto" w:fill="auto"/>
            <w:noWrap/>
            <w:vAlign w:val="center"/>
            <w:hideMark/>
          </w:tcPr>
          <w:p w14:paraId="1860655A" w14:textId="6E9B4A3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4,895.90</w:t>
            </w:r>
          </w:p>
        </w:tc>
        <w:tc>
          <w:tcPr>
            <w:tcW w:w="1468" w:type="dxa"/>
            <w:tcBorders>
              <w:top w:val="nil"/>
              <w:left w:val="nil"/>
              <w:bottom w:val="single" w:sz="4" w:space="0" w:color="AEAAAA"/>
              <w:right w:val="single" w:sz="4" w:space="0" w:color="AEAAAA"/>
            </w:tcBorders>
            <w:shd w:val="clear" w:color="auto" w:fill="auto"/>
            <w:noWrap/>
            <w:vAlign w:val="center"/>
            <w:hideMark/>
          </w:tcPr>
          <w:p w14:paraId="451CE0DF" w14:textId="64AFC6D3"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4,895.90</w:t>
            </w:r>
          </w:p>
        </w:tc>
      </w:tr>
      <w:tr w:rsidR="000071EA" w:rsidRPr="00695415" w14:paraId="5BC045B0" w14:textId="77777777" w:rsidTr="00ED0C38">
        <w:trPr>
          <w:trHeight w:val="311"/>
        </w:trPr>
        <w:tc>
          <w:tcPr>
            <w:tcW w:w="586" w:type="dxa"/>
            <w:vMerge/>
            <w:tcBorders>
              <w:top w:val="single" w:sz="4" w:space="0" w:color="808080"/>
              <w:left w:val="single" w:sz="4" w:space="0" w:color="808080"/>
              <w:bottom w:val="single" w:sz="4" w:space="0" w:color="808080"/>
              <w:right w:val="single" w:sz="4" w:space="0" w:color="808080"/>
            </w:tcBorders>
            <w:vAlign w:val="center"/>
            <w:hideMark/>
          </w:tcPr>
          <w:p w14:paraId="0E792CDD"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tcBorders>
              <w:top w:val="nil"/>
              <w:left w:val="nil"/>
              <w:bottom w:val="single" w:sz="4" w:space="0" w:color="A6A6A6"/>
              <w:right w:val="single" w:sz="4" w:space="0" w:color="757171"/>
            </w:tcBorders>
            <w:vAlign w:val="center"/>
            <w:hideMark/>
          </w:tcPr>
          <w:p w14:paraId="59BAC0B9"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p>
        </w:tc>
        <w:tc>
          <w:tcPr>
            <w:tcW w:w="1469" w:type="dxa"/>
            <w:tcBorders>
              <w:top w:val="nil"/>
              <w:left w:val="nil"/>
              <w:bottom w:val="single" w:sz="4" w:space="0" w:color="A6A6A6"/>
              <w:right w:val="single" w:sz="4" w:space="0" w:color="A6A6A6"/>
            </w:tcBorders>
            <w:shd w:val="clear" w:color="auto" w:fill="auto"/>
            <w:noWrap/>
            <w:vAlign w:val="bottom"/>
            <w:hideMark/>
          </w:tcPr>
          <w:p w14:paraId="6C805A03"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130A1902" w14:textId="2213D84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697.70</w:t>
            </w:r>
          </w:p>
        </w:tc>
        <w:tc>
          <w:tcPr>
            <w:tcW w:w="1322" w:type="dxa"/>
            <w:tcBorders>
              <w:top w:val="nil"/>
              <w:left w:val="nil"/>
              <w:bottom w:val="single" w:sz="4" w:space="0" w:color="AEAAAA"/>
              <w:right w:val="single" w:sz="4" w:space="0" w:color="AEAAAA"/>
            </w:tcBorders>
            <w:shd w:val="clear" w:color="auto" w:fill="auto"/>
            <w:noWrap/>
            <w:vAlign w:val="center"/>
            <w:hideMark/>
          </w:tcPr>
          <w:p w14:paraId="056E1535" w14:textId="6A5CEA7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864.03</w:t>
            </w:r>
          </w:p>
        </w:tc>
        <w:tc>
          <w:tcPr>
            <w:tcW w:w="1322" w:type="dxa"/>
            <w:tcBorders>
              <w:top w:val="nil"/>
              <w:left w:val="nil"/>
              <w:bottom w:val="single" w:sz="4" w:space="0" w:color="AEAAAA"/>
              <w:right w:val="single" w:sz="4" w:space="0" w:color="AEAAAA"/>
            </w:tcBorders>
            <w:shd w:val="clear" w:color="auto" w:fill="auto"/>
            <w:noWrap/>
            <w:vAlign w:val="center"/>
            <w:hideMark/>
          </w:tcPr>
          <w:p w14:paraId="6B303D8F" w14:textId="2A11CDE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577.48</w:t>
            </w:r>
          </w:p>
        </w:tc>
        <w:tc>
          <w:tcPr>
            <w:tcW w:w="1468" w:type="dxa"/>
            <w:tcBorders>
              <w:top w:val="nil"/>
              <w:left w:val="nil"/>
              <w:bottom w:val="single" w:sz="4" w:space="0" w:color="AEAAAA"/>
              <w:right w:val="single" w:sz="4" w:space="0" w:color="AEAAAA"/>
            </w:tcBorders>
            <w:shd w:val="clear" w:color="auto" w:fill="auto"/>
            <w:noWrap/>
            <w:vAlign w:val="center"/>
            <w:hideMark/>
          </w:tcPr>
          <w:p w14:paraId="34B696B4" w14:textId="0705BD7D"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636.37</w:t>
            </w:r>
          </w:p>
        </w:tc>
      </w:tr>
      <w:tr w:rsidR="000071EA" w:rsidRPr="00695415" w14:paraId="698EA892" w14:textId="77777777" w:rsidTr="00ED0C38">
        <w:trPr>
          <w:trHeight w:val="299"/>
        </w:trPr>
        <w:tc>
          <w:tcPr>
            <w:tcW w:w="586" w:type="dxa"/>
            <w:vMerge w:val="restart"/>
            <w:tcBorders>
              <w:top w:val="nil"/>
              <w:left w:val="single" w:sz="4" w:space="0" w:color="808080"/>
              <w:bottom w:val="single" w:sz="4" w:space="0" w:color="808080"/>
              <w:right w:val="single" w:sz="4" w:space="0" w:color="808080"/>
            </w:tcBorders>
            <w:shd w:val="clear" w:color="auto" w:fill="auto"/>
            <w:textDirection w:val="btLr"/>
            <w:vAlign w:val="center"/>
            <w:hideMark/>
          </w:tcPr>
          <w:p w14:paraId="7A3E6A05" w14:textId="77777777" w:rsidR="002B639A" w:rsidRPr="00ED0C38" w:rsidRDefault="002B639A" w:rsidP="00886064">
            <w:pPr>
              <w:spacing w:after="0" w:line="240" w:lineRule="auto"/>
              <w:jc w:val="center"/>
              <w:rPr>
                <w:rFonts w:ascii="Arial Narrow" w:eastAsia="Times New Roman" w:hAnsi="Arial Narrow" w:cs="Calibri Light"/>
                <w:b/>
                <w:bCs/>
                <w:sz w:val="20"/>
                <w:szCs w:val="20"/>
                <w:lang w:eastAsia="es-CO"/>
              </w:rPr>
            </w:pPr>
            <w:r w:rsidRPr="00ED0C38">
              <w:rPr>
                <w:rFonts w:ascii="Arial Narrow" w:eastAsia="Times New Roman" w:hAnsi="Arial Narrow" w:cs="Calibri Light"/>
                <w:b/>
                <w:bCs/>
                <w:sz w:val="20"/>
                <w:szCs w:val="20"/>
                <w:lang w:eastAsia="es-CO"/>
              </w:rPr>
              <w:t>AGUAS RESIDUALES</w:t>
            </w:r>
          </w:p>
        </w:tc>
        <w:tc>
          <w:tcPr>
            <w:tcW w:w="1174" w:type="dxa"/>
            <w:vMerge w:val="restart"/>
            <w:tcBorders>
              <w:top w:val="nil"/>
              <w:left w:val="nil"/>
              <w:bottom w:val="single" w:sz="4" w:space="0" w:color="A6A6A6"/>
              <w:right w:val="single" w:sz="4" w:space="0" w:color="757171"/>
            </w:tcBorders>
            <w:shd w:val="clear" w:color="auto" w:fill="auto"/>
            <w:vAlign w:val="center"/>
            <w:hideMark/>
          </w:tcPr>
          <w:p w14:paraId="47763009"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Quinto año</w:t>
            </w:r>
          </w:p>
        </w:tc>
        <w:tc>
          <w:tcPr>
            <w:tcW w:w="1469" w:type="dxa"/>
            <w:tcBorders>
              <w:top w:val="nil"/>
              <w:left w:val="nil"/>
              <w:bottom w:val="single" w:sz="4" w:space="0" w:color="A6A6A6"/>
              <w:right w:val="single" w:sz="4" w:space="0" w:color="A6A6A6"/>
            </w:tcBorders>
            <w:shd w:val="clear" w:color="auto" w:fill="auto"/>
            <w:noWrap/>
            <w:vAlign w:val="bottom"/>
            <w:hideMark/>
          </w:tcPr>
          <w:p w14:paraId="1C1DAA9B"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3926ADE9" w14:textId="63B028D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3,964.93</w:t>
            </w:r>
          </w:p>
        </w:tc>
        <w:tc>
          <w:tcPr>
            <w:tcW w:w="1322" w:type="dxa"/>
            <w:tcBorders>
              <w:top w:val="nil"/>
              <w:left w:val="nil"/>
              <w:bottom w:val="single" w:sz="4" w:space="0" w:color="AEAAAA"/>
              <w:right w:val="single" w:sz="4" w:space="0" w:color="AEAAAA"/>
            </w:tcBorders>
            <w:shd w:val="clear" w:color="auto" w:fill="auto"/>
            <w:noWrap/>
            <w:vAlign w:val="center"/>
            <w:hideMark/>
          </w:tcPr>
          <w:p w14:paraId="1BEAA6ED" w14:textId="73532F03"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3,964.93</w:t>
            </w:r>
          </w:p>
        </w:tc>
        <w:tc>
          <w:tcPr>
            <w:tcW w:w="1322" w:type="dxa"/>
            <w:tcBorders>
              <w:top w:val="nil"/>
              <w:left w:val="nil"/>
              <w:bottom w:val="single" w:sz="4" w:space="0" w:color="AEAAAA"/>
              <w:right w:val="single" w:sz="4" w:space="0" w:color="AEAAAA"/>
            </w:tcBorders>
            <w:shd w:val="clear" w:color="auto" w:fill="auto"/>
            <w:noWrap/>
            <w:vAlign w:val="center"/>
            <w:hideMark/>
          </w:tcPr>
          <w:p w14:paraId="14129F6D" w14:textId="72525C8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3,964.93</w:t>
            </w:r>
          </w:p>
        </w:tc>
        <w:tc>
          <w:tcPr>
            <w:tcW w:w="1468" w:type="dxa"/>
            <w:tcBorders>
              <w:top w:val="nil"/>
              <w:left w:val="nil"/>
              <w:bottom w:val="single" w:sz="4" w:space="0" w:color="AEAAAA"/>
              <w:right w:val="single" w:sz="4" w:space="0" w:color="AEAAAA"/>
            </w:tcBorders>
            <w:shd w:val="clear" w:color="auto" w:fill="auto"/>
            <w:noWrap/>
            <w:vAlign w:val="center"/>
            <w:hideMark/>
          </w:tcPr>
          <w:p w14:paraId="297ADD75" w14:textId="32B06BA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3,964.93</w:t>
            </w:r>
          </w:p>
        </w:tc>
      </w:tr>
      <w:tr w:rsidR="000071EA" w:rsidRPr="00695415" w14:paraId="6581903F" w14:textId="77777777" w:rsidTr="00ED0C38">
        <w:trPr>
          <w:trHeight w:val="299"/>
        </w:trPr>
        <w:tc>
          <w:tcPr>
            <w:tcW w:w="586" w:type="dxa"/>
            <w:vMerge/>
            <w:tcBorders>
              <w:top w:val="nil"/>
              <w:left w:val="single" w:sz="4" w:space="0" w:color="808080"/>
              <w:bottom w:val="single" w:sz="4" w:space="0" w:color="808080"/>
              <w:right w:val="single" w:sz="4" w:space="0" w:color="808080"/>
            </w:tcBorders>
            <w:vAlign w:val="center"/>
            <w:hideMark/>
          </w:tcPr>
          <w:p w14:paraId="20E5C56E"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tcBorders>
              <w:top w:val="nil"/>
              <w:left w:val="nil"/>
              <w:bottom w:val="single" w:sz="4" w:space="0" w:color="A6A6A6"/>
              <w:right w:val="single" w:sz="4" w:space="0" w:color="757171"/>
            </w:tcBorders>
            <w:vAlign w:val="center"/>
            <w:hideMark/>
          </w:tcPr>
          <w:p w14:paraId="29D3BF04"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p>
        </w:tc>
        <w:tc>
          <w:tcPr>
            <w:tcW w:w="1469" w:type="dxa"/>
            <w:tcBorders>
              <w:top w:val="nil"/>
              <w:left w:val="nil"/>
              <w:bottom w:val="single" w:sz="4" w:space="0" w:color="A6A6A6"/>
              <w:right w:val="single" w:sz="4" w:space="0" w:color="A6A6A6"/>
            </w:tcBorders>
            <w:shd w:val="clear" w:color="auto" w:fill="auto"/>
            <w:noWrap/>
            <w:vAlign w:val="bottom"/>
            <w:hideMark/>
          </w:tcPr>
          <w:p w14:paraId="3B53BCD1"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167F78E4" w14:textId="577A426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411.64</w:t>
            </w:r>
          </w:p>
        </w:tc>
        <w:tc>
          <w:tcPr>
            <w:tcW w:w="1322" w:type="dxa"/>
            <w:tcBorders>
              <w:top w:val="nil"/>
              <w:left w:val="nil"/>
              <w:bottom w:val="single" w:sz="4" w:space="0" w:color="AEAAAA"/>
              <w:right w:val="single" w:sz="4" w:space="0" w:color="AEAAAA"/>
            </w:tcBorders>
            <w:shd w:val="clear" w:color="auto" w:fill="auto"/>
            <w:noWrap/>
            <w:vAlign w:val="center"/>
            <w:hideMark/>
          </w:tcPr>
          <w:p w14:paraId="334D89F0" w14:textId="6C7CF436"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342.99</w:t>
            </w:r>
          </w:p>
        </w:tc>
        <w:tc>
          <w:tcPr>
            <w:tcW w:w="1322" w:type="dxa"/>
            <w:tcBorders>
              <w:top w:val="nil"/>
              <w:left w:val="nil"/>
              <w:bottom w:val="single" w:sz="4" w:space="0" w:color="AEAAAA"/>
              <w:right w:val="single" w:sz="4" w:space="0" w:color="AEAAAA"/>
            </w:tcBorders>
            <w:shd w:val="clear" w:color="auto" w:fill="auto"/>
            <w:noWrap/>
            <w:vAlign w:val="center"/>
            <w:hideMark/>
          </w:tcPr>
          <w:p w14:paraId="40B17E20" w14:textId="0B5FF18F"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289.23</w:t>
            </w:r>
          </w:p>
        </w:tc>
        <w:tc>
          <w:tcPr>
            <w:tcW w:w="1468" w:type="dxa"/>
            <w:tcBorders>
              <w:top w:val="nil"/>
              <w:left w:val="nil"/>
              <w:bottom w:val="single" w:sz="4" w:space="0" w:color="AEAAAA"/>
              <w:right w:val="single" w:sz="4" w:space="0" w:color="AEAAAA"/>
            </w:tcBorders>
            <w:shd w:val="clear" w:color="auto" w:fill="auto"/>
            <w:noWrap/>
            <w:vAlign w:val="center"/>
            <w:hideMark/>
          </w:tcPr>
          <w:p w14:paraId="74406578" w14:textId="17AD942A"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530.97</w:t>
            </w:r>
          </w:p>
        </w:tc>
      </w:tr>
      <w:tr w:rsidR="000071EA" w:rsidRPr="00695415" w14:paraId="3774537C" w14:textId="77777777" w:rsidTr="00ED0C38">
        <w:trPr>
          <w:trHeight w:val="299"/>
        </w:trPr>
        <w:tc>
          <w:tcPr>
            <w:tcW w:w="586" w:type="dxa"/>
            <w:vMerge/>
            <w:tcBorders>
              <w:top w:val="nil"/>
              <w:left w:val="single" w:sz="4" w:space="0" w:color="808080"/>
              <w:bottom w:val="single" w:sz="4" w:space="0" w:color="808080"/>
              <w:right w:val="single" w:sz="4" w:space="0" w:color="808080"/>
            </w:tcBorders>
            <w:vAlign w:val="center"/>
            <w:hideMark/>
          </w:tcPr>
          <w:p w14:paraId="3687B135"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val="restart"/>
            <w:tcBorders>
              <w:top w:val="nil"/>
              <w:left w:val="nil"/>
              <w:bottom w:val="single" w:sz="4" w:space="0" w:color="A6A6A6"/>
              <w:right w:val="single" w:sz="4" w:space="0" w:color="757171"/>
            </w:tcBorders>
            <w:shd w:val="clear" w:color="auto" w:fill="auto"/>
            <w:vAlign w:val="center"/>
            <w:hideMark/>
          </w:tcPr>
          <w:p w14:paraId="0EA5FC73"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r w:rsidRPr="00ED0C38">
              <w:rPr>
                <w:rFonts w:ascii="Arial Narrow" w:eastAsia="Times New Roman" w:hAnsi="Arial Narrow" w:cs="Calibri Light"/>
                <w:b/>
                <w:bCs/>
                <w:color w:val="000000"/>
                <w:sz w:val="20"/>
                <w:szCs w:val="20"/>
                <w:lang w:eastAsia="es-CO"/>
              </w:rPr>
              <w:t>Eficientes (sexto año)</w:t>
            </w:r>
          </w:p>
        </w:tc>
        <w:tc>
          <w:tcPr>
            <w:tcW w:w="1469" w:type="dxa"/>
            <w:tcBorders>
              <w:top w:val="nil"/>
              <w:left w:val="nil"/>
              <w:bottom w:val="single" w:sz="4" w:space="0" w:color="A6A6A6"/>
              <w:right w:val="single" w:sz="4" w:space="0" w:color="A6A6A6"/>
            </w:tcBorders>
            <w:shd w:val="clear" w:color="auto" w:fill="auto"/>
            <w:noWrap/>
            <w:vAlign w:val="bottom"/>
            <w:hideMark/>
          </w:tcPr>
          <w:p w14:paraId="10D2721D"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CMA</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74708E0F" w14:textId="6C5637B5"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2,758.68</w:t>
            </w:r>
          </w:p>
        </w:tc>
        <w:tc>
          <w:tcPr>
            <w:tcW w:w="1322" w:type="dxa"/>
            <w:tcBorders>
              <w:top w:val="nil"/>
              <w:left w:val="nil"/>
              <w:bottom w:val="single" w:sz="4" w:space="0" w:color="AEAAAA"/>
              <w:right w:val="single" w:sz="4" w:space="0" w:color="AEAAAA"/>
            </w:tcBorders>
            <w:shd w:val="clear" w:color="auto" w:fill="auto"/>
            <w:noWrap/>
            <w:vAlign w:val="center"/>
            <w:hideMark/>
          </w:tcPr>
          <w:p w14:paraId="1D06D940" w14:textId="2B5D89C1"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2,758.68</w:t>
            </w:r>
          </w:p>
        </w:tc>
        <w:tc>
          <w:tcPr>
            <w:tcW w:w="1322" w:type="dxa"/>
            <w:tcBorders>
              <w:top w:val="nil"/>
              <w:left w:val="nil"/>
              <w:bottom w:val="single" w:sz="4" w:space="0" w:color="AEAAAA"/>
              <w:right w:val="single" w:sz="4" w:space="0" w:color="AEAAAA"/>
            </w:tcBorders>
            <w:shd w:val="clear" w:color="auto" w:fill="auto"/>
            <w:noWrap/>
            <w:vAlign w:val="center"/>
            <w:hideMark/>
          </w:tcPr>
          <w:p w14:paraId="2AC93335" w14:textId="7C123CC0"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2,758.68</w:t>
            </w:r>
          </w:p>
        </w:tc>
        <w:tc>
          <w:tcPr>
            <w:tcW w:w="1468" w:type="dxa"/>
            <w:tcBorders>
              <w:top w:val="nil"/>
              <w:left w:val="nil"/>
              <w:bottom w:val="single" w:sz="4" w:space="0" w:color="AEAAAA"/>
              <w:right w:val="single" w:sz="4" w:space="0" w:color="AEAAAA"/>
            </w:tcBorders>
            <w:shd w:val="clear" w:color="auto" w:fill="auto"/>
            <w:noWrap/>
            <w:vAlign w:val="center"/>
            <w:hideMark/>
          </w:tcPr>
          <w:p w14:paraId="03BE529F" w14:textId="52E55C0B"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2,758.68</w:t>
            </w:r>
          </w:p>
        </w:tc>
      </w:tr>
      <w:tr w:rsidR="000071EA" w:rsidRPr="00695415" w14:paraId="6DA9AA8D" w14:textId="77777777" w:rsidTr="00ED0C38">
        <w:trPr>
          <w:trHeight w:val="299"/>
        </w:trPr>
        <w:tc>
          <w:tcPr>
            <w:tcW w:w="586" w:type="dxa"/>
            <w:vMerge/>
            <w:tcBorders>
              <w:top w:val="nil"/>
              <w:left w:val="single" w:sz="4" w:space="0" w:color="808080"/>
              <w:bottom w:val="single" w:sz="4" w:space="0" w:color="808080"/>
              <w:right w:val="single" w:sz="4" w:space="0" w:color="808080"/>
            </w:tcBorders>
            <w:vAlign w:val="center"/>
            <w:hideMark/>
          </w:tcPr>
          <w:p w14:paraId="04B39EF5" w14:textId="77777777" w:rsidR="002B639A" w:rsidRPr="00ED0C38" w:rsidRDefault="002B639A" w:rsidP="00886064">
            <w:pPr>
              <w:spacing w:after="0" w:line="240" w:lineRule="auto"/>
              <w:rPr>
                <w:rFonts w:ascii="Arial Narrow" w:eastAsia="Times New Roman" w:hAnsi="Arial Narrow" w:cs="Calibri Light"/>
                <w:b/>
                <w:bCs/>
                <w:sz w:val="20"/>
                <w:szCs w:val="20"/>
                <w:lang w:eastAsia="es-CO"/>
              </w:rPr>
            </w:pPr>
          </w:p>
        </w:tc>
        <w:tc>
          <w:tcPr>
            <w:tcW w:w="1174" w:type="dxa"/>
            <w:vMerge/>
            <w:tcBorders>
              <w:top w:val="nil"/>
              <w:left w:val="nil"/>
              <w:bottom w:val="single" w:sz="4" w:space="0" w:color="A6A6A6"/>
              <w:right w:val="single" w:sz="4" w:space="0" w:color="757171"/>
            </w:tcBorders>
            <w:vAlign w:val="center"/>
            <w:hideMark/>
          </w:tcPr>
          <w:p w14:paraId="79E5C77C" w14:textId="77777777" w:rsidR="002B639A" w:rsidRPr="00ED0C38" w:rsidRDefault="002B639A" w:rsidP="00886064">
            <w:pPr>
              <w:spacing w:after="0" w:line="240" w:lineRule="auto"/>
              <w:jc w:val="center"/>
              <w:rPr>
                <w:rFonts w:ascii="Arial Narrow" w:eastAsia="Times New Roman" w:hAnsi="Arial Narrow" w:cs="Calibri Light"/>
                <w:b/>
                <w:bCs/>
                <w:color w:val="000000"/>
                <w:sz w:val="20"/>
                <w:szCs w:val="20"/>
                <w:lang w:eastAsia="es-CO"/>
              </w:rPr>
            </w:pPr>
          </w:p>
        </w:tc>
        <w:tc>
          <w:tcPr>
            <w:tcW w:w="1469" w:type="dxa"/>
            <w:tcBorders>
              <w:top w:val="nil"/>
              <w:left w:val="nil"/>
              <w:bottom w:val="single" w:sz="4" w:space="0" w:color="A6A6A6"/>
              <w:right w:val="single" w:sz="4" w:space="0" w:color="A6A6A6"/>
            </w:tcBorders>
            <w:shd w:val="clear" w:color="auto" w:fill="auto"/>
            <w:noWrap/>
            <w:vAlign w:val="bottom"/>
            <w:hideMark/>
          </w:tcPr>
          <w:p w14:paraId="7F22DFDF" w14:textId="77777777"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CMO</w:t>
            </w:r>
          </w:p>
        </w:tc>
        <w:tc>
          <w:tcPr>
            <w:tcW w:w="1468" w:type="dxa"/>
            <w:tcBorders>
              <w:top w:val="nil"/>
              <w:left w:val="single" w:sz="4" w:space="0" w:color="AEAAAA"/>
              <w:bottom w:val="single" w:sz="4" w:space="0" w:color="AEAAAA"/>
              <w:right w:val="single" w:sz="4" w:space="0" w:color="AEAAAA"/>
            </w:tcBorders>
            <w:shd w:val="clear" w:color="auto" w:fill="auto"/>
            <w:noWrap/>
            <w:vAlign w:val="center"/>
            <w:hideMark/>
          </w:tcPr>
          <w:p w14:paraId="77F369B7" w14:textId="2532639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490.63</w:t>
            </w:r>
          </w:p>
        </w:tc>
        <w:tc>
          <w:tcPr>
            <w:tcW w:w="1322" w:type="dxa"/>
            <w:tcBorders>
              <w:top w:val="nil"/>
              <w:left w:val="nil"/>
              <w:bottom w:val="single" w:sz="4" w:space="0" w:color="AEAAAA"/>
              <w:right w:val="single" w:sz="4" w:space="0" w:color="AEAAAA"/>
            </w:tcBorders>
            <w:shd w:val="clear" w:color="auto" w:fill="auto"/>
            <w:noWrap/>
            <w:vAlign w:val="center"/>
            <w:hideMark/>
          </w:tcPr>
          <w:p w14:paraId="502B8D7C" w14:textId="6E4C34F4"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400.57</w:t>
            </w:r>
          </w:p>
        </w:tc>
        <w:tc>
          <w:tcPr>
            <w:tcW w:w="1322" w:type="dxa"/>
            <w:tcBorders>
              <w:top w:val="nil"/>
              <w:left w:val="nil"/>
              <w:bottom w:val="single" w:sz="4" w:space="0" w:color="AEAAAA"/>
              <w:right w:val="single" w:sz="4" w:space="0" w:color="AEAAAA"/>
            </w:tcBorders>
            <w:shd w:val="clear" w:color="auto" w:fill="auto"/>
            <w:noWrap/>
            <w:vAlign w:val="center"/>
            <w:hideMark/>
          </w:tcPr>
          <w:p w14:paraId="31DFBF90" w14:textId="7CAB181C"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399.04</w:t>
            </w:r>
          </w:p>
        </w:tc>
        <w:tc>
          <w:tcPr>
            <w:tcW w:w="1468" w:type="dxa"/>
            <w:tcBorders>
              <w:top w:val="nil"/>
              <w:left w:val="nil"/>
              <w:bottom w:val="single" w:sz="4" w:space="0" w:color="AEAAAA"/>
              <w:right w:val="single" w:sz="4" w:space="0" w:color="AEAAAA"/>
            </w:tcBorders>
            <w:shd w:val="clear" w:color="auto" w:fill="auto"/>
            <w:noWrap/>
            <w:vAlign w:val="center"/>
            <w:hideMark/>
          </w:tcPr>
          <w:p w14:paraId="6FC4D844" w14:textId="19752F62" w:rsidR="002B639A" w:rsidRPr="00ED0C38" w:rsidRDefault="002B639A" w:rsidP="00886064">
            <w:pPr>
              <w:spacing w:after="0" w:line="240" w:lineRule="auto"/>
              <w:jc w:val="center"/>
              <w:rPr>
                <w:rFonts w:ascii="Arial Narrow" w:eastAsia="Times New Roman" w:hAnsi="Arial Narrow" w:cs="Calibri Light"/>
                <w:color w:val="000000"/>
                <w:sz w:val="20"/>
                <w:szCs w:val="20"/>
                <w:lang w:eastAsia="es-CO"/>
              </w:rPr>
            </w:pPr>
            <w:r w:rsidRPr="00ED0C38">
              <w:rPr>
                <w:rFonts w:ascii="Arial Narrow" w:eastAsia="Times New Roman" w:hAnsi="Arial Narrow" w:cs="Calibri Light"/>
                <w:color w:val="000000"/>
                <w:sz w:val="20"/>
                <w:szCs w:val="20"/>
                <w:lang w:eastAsia="es-CO"/>
              </w:rPr>
              <w:t>256.35</w:t>
            </w:r>
          </w:p>
        </w:tc>
      </w:tr>
    </w:tbl>
    <w:p w14:paraId="17448687" w14:textId="77777777" w:rsidR="00107E46" w:rsidRPr="00DD2A7E" w:rsidRDefault="00107E46" w:rsidP="00886064">
      <w:pPr>
        <w:autoSpaceDE w:val="0"/>
        <w:autoSpaceDN w:val="0"/>
        <w:adjustRightInd w:val="0"/>
        <w:spacing w:after="0" w:line="271" w:lineRule="auto"/>
        <w:jc w:val="both"/>
        <w:rPr>
          <w:rFonts w:ascii="Arial Narrow" w:hAnsi="Arial Narrow" w:cs="Arial"/>
        </w:rPr>
      </w:pPr>
    </w:p>
    <w:p w14:paraId="5AD0B0E9" w14:textId="160BCCCC" w:rsidR="005D6A9F" w:rsidRPr="00777538" w:rsidRDefault="004144E4"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en consecuencia, es necesario actualizar los </w:t>
      </w:r>
      <w:r w:rsidR="00695415" w:rsidRPr="00777538">
        <w:rPr>
          <w:rFonts w:ascii="Arial Narrow" w:hAnsi="Arial Narrow" w:cs="Arial"/>
          <w:sz w:val="24"/>
          <w:szCs w:val="24"/>
        </w:rPr>
        <w:t>C</w:t>
      </w:r>
      <w:r w:rsidRPr="00777538">
        <w:rPr>
          <w:rFonts w:ascii="Arial Narrow" w:hAnsi="Arial Narrow" w:cs="Arial"/>
          <w:sz w:val="24"/>
          <w:szCs w:val="24"/>
        </w:rPr>
        <w:t xml:space="preserve">ostos </w:t>
      </w:r>
      <w:r w:rsidR="00695415" w:rsidRPr="00777538">
        <w:rPr>
          <w:rFonts w:ascii="Arial Narrow" w:hAnsi="Arial Narrow" w:cs="Arial"/>
          <w:sz w:val="24"/>
          <w:szCs w:val="24"/>
        </w:rPr>
        <w:t>M</w:t>
      </w:r>
      <w:r w:rsidRPr="00777538">
        <w:rPr>
          <w:rFonts w:ascii="Arial Narrow" w:hAnsi="Arial Narrow" w:cs="Arial"/>
          <w:sz w:val="24"/>
          <w:szCs w:val="24"/>
        </w:rPr>
        <w:t xml:space="preserve">edios de </w:t>
      </w:r>
      <w:r w:rsidR="00695415" w:rsidRPr="00777538">
        <w:rPr>
          <w:rFonts w:ascii="Arial Narrow" w:hAnsi="Arial Narrow" w:cs="Arial"/>
          <w:sz w:val="24"/>
          <w:szCs w:val="24"/>
        </w:rPr>
        <w:t>A</w:t>
      </w:r>
      <w:r w:rsidRPr="00777538">
        <w:rPr>
          <w:rFonts w:ascii="Arial Narrow" w:hAnsi="Arial Narrow" w:cs="Arial"/>
          <w:sz w:val="24"/>
          <w:szCs w:val="24"/>
        </w:rPr>
        <w:t>dministración</w:t>
      </w:r>
      <w:r w:rsidR="00695415" w:rsidRPr="00777538">
        <w:rPr>
          <w:rFonts w:ascii="Arial Narrow" w:hAnsi="Arial Narrow" w:cs="Arial"/>
          <w:sz w:val="24"/>
          <w:szCs w:val="24"/>
        </w:rPr>
        <w:t xml:space="preserve"> (CMA)</w:t>
      </w:r>
      <w:r w:rsidRPr="00777538">
        <w:rPr>
          <w:rFonts w:ascii="Arial Narrow" w:hAnsi="Arial Narrow" w:cs="Arial"/>
          <w:sz w:val="24"/>
          <w:szCs w:val="24"/>
        </w:rPr>
        <w:t xml:space="preserve"> y </w:t>
      </w:r>
      <w:r w:rsidR="00695415" w:rsidRPr="00777538">
        <w:rPr>
          <w:rFonts w:ascii="Arial Narrow" w:hAnsi="Arial Narrow" w:cs="Arial"/>
          <w:sz w:val="24"/>
          <w:szCs w:val="24"/>
        </w:rPr>
        <w:t>Costos Medios de Operación (CMO)</w:t>
      </w:r>
      <w:r w:rsidRPr="00777538">
        <w:rPr>
          <w:rFonts w:ascii="Arial Narrow" w:hAnsi="Arial Narrow" w:cs="Arial"/>
          <w:sz w:val="24"/>
          <w:szCs w:val="24"/>
        </w:rPr>
        <w:t xml:space="preserve"> de los servicios públicos domiciliarios de acueducto y alcantarillado que presta </w:t>
      </w:r>
      <w:r w:rsidR="00CF52F2" w:rsidRPr="00777538">
        <w:rPr>
          <w:rFonts w:ascii="Arial Narrow" w:hAnsi="Arial Narrow" w:cs="Arial"/>
          <w:sz w:val="24"/>
          <w:szCs w:val="24"/>
        </w:rPr>
        <w:t>Aguas Regionales</w:t>
      </w:r>
      <w:r w:rsidRPr="00777538">
        <w:rPr>
          <w:rFonts w:ascii="Arial Narrow" w:hAnsi="Arial Narrow" w:cs="Arial"/>
          <w:sz w:val="24"/>
          <w:szCs w:val="24"/>
        </w:rPr>
        <w:t>, adoptados mediante</w:t>
      </w:r>
      <w:r w:rsidR="007605B4" w:rsidRPr="00777538">
        <w:rPr>
          <w:rFonts w:ascii="Arial Narrow" w:hAnsi="Arial Narrow" w:cs="Arial"/>
          <w:sz w:val="24"/>
          <w:szCs w:val="24"/>
        </w:rPr>
        <w:t xml:space="preserve"> Decreto 007 de </w:t>
      </w:r>
      <w:r w:rsidR="001F2D53" w:rsidRPr="00777538">
        <w:rPr>
          <w:rFonts w:ascii="Arial Narrow" w:hAnsi="Arial Narrow" w:cs="Arial"/>
          <w:sz w:val="24"/>
          <w:szCs w:val="24"/>
        </w:rPr>
        <w:t>2017</w:t>
      </w:r>
      <w:r w:rsidR="005863F2" w:rsidRPr="00777538">
        <w:rPr>
          <w:rFonts w:ascii="Arial Narrow" w:hAnsi="Arial Narrow" w:cs="Arial"/>
          <w:sz w:val="24"/>
          <w:szCs w:val="24"/>
        </w:rPr>
        <w:t xml:space="preserve"> de la Junta Directiva y </w:t>
      </w:r>
      <w:r w:rsidR="001F2D53" w:rsidRPr="00777538">
        <w:rPr>
          <w:rFonts w:ascii="Arial Narrow" w:hAnsi="Arial Narrow" w:cs="Arial"/>
          <w:sz w:val="24"/>
          <w:szCs w:val="24"/>
        </w:rPr>
        <w:t>por la</w:t>
      </w:r>
      <w:r w:rsidR="005863F2" w:rsidRPr="00777538">
        <w:rPr>
          <w:rFonts w:ascii="Arial Narrow" w:hAnsi="Arial Narrow" w:cs="Arial"/>
          <w:sz w:val="24"/>
          <w:szCs w:val="24"/>
        </w:rPr>
        <w:t>s</w:t>
      </w:r>
      <w:r w:rsidR="00682E46" w:rsidRPr="00777538">
        <w:rPr>
          <w:rFonts w:ascii="Arial Narrow" w:hAnsi="Arial Narrow" w:cs="Arial"/>
          <w:sz w:val="24"/>
          <w:szCs w:val="24"/>
        </w:rPr>
        <w:t xml:space="preserve"> Resolución No. 20180910000914-5 de marzo 3 de 2018</w:t>
      </w:r>
      <w:r w:rsidR="00603224" w:rsidRPr="00777538">
        <w:rPr>
          <w:rFonts w:ascii="Arial Narrow" w:hAnsi="Arial Narrow" w:cs="Arial"/>
          <w:sz w:val="24"/>
          <w:szCs w:val="24"/>
        </w:rPr>
        <w:t>,</w:t>
      </w:r>
      <w:r w:rsidRPr="00777538">
        <w:rPr>
          <w:rFonts w:ascii="Arial Narrow" w:hAnsi="Arial Narrow" w:cs="Arial"/>
          <w:sz w:val="24"/>
          <w:szCs w:val="24"/>
        </w:rPr>
        <w:t xml:space="preserve"> modificad</w:t>
      </w:r>
      <w:r w:rsidR="00603224" w:rsidRPr="00777538">
        <w:rPr>
          <w:rFonts w:ascii="Arial Narrow" w:hAnsi="Arial Narrow" w:cs="Arial"/>
          <w:sz w:val="24"/>
          <w:szCs w:val="24"/>
        </w:rPr>
        <w:t>a</w:t>
      </w:r>
      <w:r w:rsidRPr="00777538">
        <w:rPr>
          <w:rFonts w:ascii="Arial Narrow" w:hAnsi="Arial Narrow" w:cs="Arial"/>
          <w:sz w:val="24"/>
          <w:szCs w:val="24"/>
        </w:rPr>
        <w:t xml:space="preserve"> por </w:t>
      </w:r>
      <w:r w:rsidR="008928A5" w:rsidRPr="00777538">
        <w:rPr>
          <w:rFonts w:ascii="Arial Narrow" w:hAnsi="Arial Narrow" w:cs="Arial"/>
          <w:sz w:val="24"/>
          <w:szCs w:val="24"/>
        </w:rPr>
        <w:t xml:space="preserve">la Resolución No. 20210910000055-37 de enero </w:t>
      </w:r>
      <w:r w:rsidR="007725B4" w:rsidRPr="00777538">
        <w:rPr>
          <w:rFonts w:ascii="Arial Narrow" w:hAnsi="Arial Narrow" w:cs="Arial"/>
          <w:sz w:val="24"/>
          <w:szCs w:val="24"/>
        </w:rPr>
        <w:t>7 de 2021</w:t>
      </w:r>
      <w:r w:rsidRPr="00777538">
        <w:rPr>
          <w:rFonts w:ascii="Arial Narrow" w:hAnsi="Arial Narrow" w:cs="Arial"/>
          <w:sz w:val="24"/>
          <w:szCs w:val="24"/>
        </w:rPr>
        <w:t xml:space="preserve"> de</w:t>
      </w:r>
      <w:r w:rsidR="005863F2" w:rsidRPr="00777538">
        <w:rPr>
          <w:rFonts w:ascii="Arial Narrow" w:hAnsi="Arial Narrow" w:cs="Arial"/>
          <w:sz w:val="24"/>
          <w:szCs w:val="24"/>
        </w:rPr>
        <w:t xml:space="preserve">l </w:t>
      </w:r>
      <w:r w:rsidRPr="00777538">
        <w:rPr>
          <w:rFonts w:ascii="Arial Narrow" w:hAnsi="Arial Narrow" w:cs="Arial"/>
          <w:sz w:val="24"/>
          <w:szCs w:val="24"/>
        </w:rPr>
        <w:t>Geren</w:t>
      </w:r>
      <w:r w:rsidR="005863F2" w:rsidRPr="00777538">
        <w:rPr>
          <w:rFonts w:ascii="Arial Narrow" w:hAnsi="Arial Narrow" w:cs="Arial"/>
          <w:sz w:val="24"/>
          <w:szCs w:val="24"/>
        </w:rPr>
        <w:t>te</w:t>
      </w:r>
      <w:r w:rsidRPr="00777538">
        <w:rPr>
          <w:rFonts w:ascii="Arial Narrow" w:hAnsi="Arial Narrow" w:cs="Arial"/>
          <w:sz w:val="24"/>
          <w:szCs w:val="24"/>
        </w:rPr>
        <w:t xml:space="preserve"> General.</w:t>
      </w:r>
    </w:p>
    <w:p w14:paraId="41BAD1F6" w14:textId="77777777" w:rsidR="005D6A9F" w:rsidRPr="00777538" w:rsidRDefault="005D6A9F" w:rsidP="00886064">
      <w:pPr>
        <w:autoSpaceDE w:val="0"/>
        <w:autoSpaceDN w:val="0"/>
        <w:adjustRightInd w:val="0"/>
        <w:spacing w:after="0" w:line="271" w:lineRule="auto"/>
        <w:ind w:left="426"/>
        <w:jc w:val="both"/>
        <w:rPr>
          <w:rFonts w:ascii="Arial Narrow" w:hAnsi="Arial Narrow" w:cs="Arial"/>
          <w:sz w:val="24"/>
          <w:szCs w:val="24"/>
        </w:rPr>
      </w:pPr>
    </w:p>
    <w:p w14:paraId="16B4D882" w14:textId="52B38C3C" w:rsidR="00A62636" w:rsidRPr="00777538" w:rsidRDefault="005D6A9F"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Que el Artículo 111 de la Resolución CRA 688 de 2014 establece que el resultado de la aplicación de la metodología tarifaria será un valor máximo.</w:t>
      </w:r>
    </w:p>
    <w:p w14:paraId="32E2A069" w14:textId="77777777" w:rsidR="00A62636" w:rsidRPr="00777538" w:rsidRDefault="00A62636" w:rsidP="00886064">
      <w:pPr>
        <w:autoSpaceDE w:val="0"/>
        <w:autoSpaceDN w:val="0"/>
        <w:adjustRightInd w:val="0"/>
        <w:spacing w:after="0" w:line="271" w:lineRule="auto"/>
        <w:ind w:left="426"/>
        <w:jc w:val="both"/>
        <w:rPr>
          <w:rFonts w:ascii="Arial Narrow" w:hAnsi="Arial Narrow" w:cs="Arial"/>
          <w:sz w:val="24"/>
          <w:szCs w:val="24"/>
        </w:rPr>
      </w:pPr>
    </w:p>
    <w:p w14:paraId="15206580" w14:textId="323CCB85" w:rsidR="00EE37F7" w:rsidRPr="00777538" w:rsidRDefault="00A62636"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la Resolución CRA 864 del 21 de diciembre de 2018, modificó los artículos 54 y 55 de la Resolución CRA 688 de 2014, para establecer que las personas prestadoras deberán modificar los costos medios generados por </w:t>
      </w:r>
      <w:r w:rsidR="00695415" w:rsidRPr="00777538">
        <w:rPr>
          <w:rFonts w:ascii="Arial Narrow" w:hAnsi="Arial Narrow" w:cs="Arial"/>
          <w:sz w:val="24"/>
          <w:szCs w:val="24"/>
        </w:rPr>
        <w:t>T</w:t>
      </w:r>
      <w:r w:rsidRPr="00777538">
        <w:rPr>
          <w:rFonts w:ascii="Arial Narrow" w:hAnsi="Arial Narrow" w:cs="Arial"/>
          <w:sz w:val="24"/>
          <w:szCs w:val="24"/>
        </w:rPr>
        <w:t xml:space="preserve">asas </w:t>
      </w:r>
      <w:r w:rsidR="00695415" w:rsidRPr="00777538">
        <w:rPr>
          <w:rFonts w:ascii="Arial Narrow" w:hAnsi="Arial Narrow" w:cs="Arial"/>
          <w:sz w:val="24"/>
          <w:szCs w:val="24"/>
        </w:rPr>
        <w:t>A</w:t>
      </w:r>
      <w:r w:rsidRPr="00777538">
        <w:rPr>
          <w:rFonts w:ascii="Arial Narrow" w:hAnsi="Arial Narrow" w:cs="Arial"/>
          <w:sz w:val="24"/>
          <w:szCs w:val="24"/>
        </w:rPr>
        <w:t xml:space="preserve">mbientales (CMT) para los servicios de acueducto y alcantarillado cuando se generen variaciones en los valores de las tasas de uso del agua o en los valores de las tarifas mínimas o de la carga contaminante de los parámetros por parte de la </w:t>
      </w:r>
      <w:r w:rsidR="00695415" w:rsidRPr="00777538">
        <w:rPr>
          <w:rFonts w:ascii="Arial Narrow" w:hAnsi="Arial Narrow" w:cs="Arial"/>
          <w:sz w:val="24"/>
          <w:szCs w:val="24"/>
        </w:rPr>
        <w:t>A</w:t>
      </w:r>
      <w:r w:rsidRPr="00777538">
        <w:rPr>
          <w:rFonts w:ascii="Arial Narrow" w:hAnsi="Arial Narrow" w:cs="Arial"/>
          <w:sz w:val="24"/>
          <w:szCs w:val="24"/>
        </w:rPr>
        <w:t xml:space="preserve">utoridad </w:t>
      </w:r>
      <w:r w:rsidR="00695415" w:rsidRPr="00777538">
        <w:rPr>
          <w:rFonts w:ascii="Arial Narrow" w:hAnsi="Arial Narrow" w:cs="Arial"/>
          <w:sz w:val="24"/>
          <w:szCs w:val="24"/>
        </w:rPr>
        <w:t>A</w:t>
      </w:r>
      <w:r w:rsidRPr="00777538">
        <w:rPr>
          <w:rFonts w:ascii="Arial Narrow" w:hAnsi="Arial Narrow" w:cs="Arial"/>
          <w:sz w:val="24"/>
          <w:szCs w:val="24"/>
        </w:rPr>
        <w:t xml:space="preserve">mbiental, respectivamente; y que para ello, deberán cumplir las disposiciones contenidas en la Sección 5.1.1 de la Resolución CRA 151 de 2001 sobre información de variaciones tarifarias. </w:t>
      </w:r>
    </w:p>
    <w:p w14:paraId="6158879A" w14:textId="77777777" w:rsidR="00A06E71" w:rsidRPr="00777538" w:rsidRDefault="00A06E71" w:rsidP="00886064">
      <w:pPr>
        <w:autoSpaceDE w:val="0"/>
        <w:autoSpaceDN w:val="0"/>
        <w:adjustRightInd w:val="0"/>
        <w:spacing w:after="0" w:line="271" w:lineRule="auto"/>
        <w:ind w:left="426"/>
        <w:jc w:val="both"/>
        <w:rPr>
          <w:rFonts w:ascii="Arial Narrow" w:hAnsi="Arial Narrow" w:cs="Arial"/>
          <w:sz w:val="24"/>
          <w:szCs w:val="24"/>
        </w:rPr>
      </w:pPr>
    </w:p>
    <w:p w14:paraId="678D9A47" w14:textId="674743FB" w:rsidR="00CC59A0" w:rsidRPr="00E876ED" w:rsidRDefault="00A06E71"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E876ED">
        <w:rPr>
          <w:rFonts w:ascii="Arial Narrow" w:hAnsi="Arial Narrow" w:cs="Arial"/>
          <w:sz w:val="24"/>
          <w:szCs w:val="24"/>
        </w:rPr>
        <w:t xml:space="preserve">Que </w:t>
      </w:r>
      <w:r w:rsidR="00947945" w:rsidRPr="00E876ED">
        <w:rPr>
          <w:rFonts w:ascii="Arial Narrow" w:hAnsi="Arial Narrow" w:cs="Arial"/>
          <w:sz w:val="24"/>
          <w:szCs w:val="24"/>
        </w:rPr>
        <w:t xml:space="preserve">a través del Decreto 001 del 07 de enero de 2021 la Junta Directiva de Aguas Regionales adoptó la aplicación </w:t>
      </w:r>
      <w:r w:rsidR="003332E2" w:rsidRPr="00E876ED">
        <w:rPr>
          <w:rFonts w:ascii="Arial Narrow" w:hAnsi="Arial Narrow" w:cs="Arial"/>
          <w:sz w:val="24"/>
          <w:szCs w:val="24"/>
        </w:rPr>
        <w:t>de</w:t>
      </w:r>
      <w:r w:rsidR="00947945" w:rsidRPr="00E876ED">
        <w:rPr>
          <w:rFonts w:ascii="Arial Narrow" w:hAnsi="Arial Narrow" w:cs="Arial"/>
          <w:sz w:val="24"/>
          <w:szCs w:val="24"/>
        </w:rPr>
        <w:t xml:space="preserve"> incrementos reales sobre el Costo Medio de Operación-CMO y el Costo Medio de Inversión-CMI a los consumos del mes de febrero de 2021</w:t>
      </w:r>
      <w:r w:rsidR="003332E2" w:rsidRPr="00E876ED">
        <w:rPr>
          <w:rFonts w:ascii="Arial Narrow" w:hAnsi="Arial Narrow" w:cs="Arial"/>
          <w:sz w:val="24"/>
          <w:szCs w:val="24"/>
        </w:rPr>
        <w:t xml:space="preserve">, cuyos </w:t>
      </w:r>
      <w:r w:rsidR="00947945" w:rsidRPr="00E876ED">
        <w:rPr>
          <w:rFonts w:ascii="Arial Narrow" w:hAnsi="Arial Narrow" w:cs="Arial"/>
          <w:sz w:val="24"/>
          <w:szCs w:val="24"/>
        </w:rPr>
        <w:t>incrementos genera</w:t>
      </w:r>
      <w:r w:rsidR="003332E2" w:rsidRPr="00E876ED">
        <w:rPr>
          <w:rFonts w:ascii="Arial Narrow" w:hAnsi="Arial Narrow" w:cs="Arial"/>
          <w:sz w:val="24"/>
          <w:szCs w:val="24"/>
        </w:rPr>
        <w:t>ron</w:t>
      </w:r>
      <w:r w:rsidR="00947945" w:rsidRPr="00E876ED">
        <w:rPr>
          <w:rFonts w:ascii="Arial Narrow" w:hAnsi="Arial Narrow" w:cs="Arial"/>
          <w:sz w:val="24"/>
          <w:szCs w:val="24"/>
        </w:rPr>
        <w:t xml:space="preserve"> precios por debajo de los valores máximos en el marco del artículo 111 de la </w:t>
      </w:r>
      <w:r w:rsidR="00947945" w:rsidRPr="00E876ED">
        <w:rPr>
          <w:rFonts w:ascii="Arial Narrow" w:hAnsi="Arial Narrow" w:cs="Arial"/>
          <w:sz w:val="24"/>
          <w:szCs w:val="24"/>
        </w:rPr>
        <w:lastRenderedPageBreak/>
        <w:t>Resolución CRA 688 de 2014, bajo el pleno acatamiento de los requisitos consagrados en las normas mencionadas y en la Ley 142 de 1994 a precios corrientes.</w:t>
      </w:r>
    </w:p>
    <w:p w14:paraId="0FFBF22A" w14:textId="73229BAF" w:rsidR="00EE37F7" w:rsidRPr="00777538" w:rsidRDefault="00EE37F7" w:rsidP="00886064">
      <w:pPr>
        <w:autoSpaceDE w:val="0"/>
        <w:autoSpaceDN w:val="0"/>
        <w:adjustRightInd w:val="0"/>
        <w:spacing w:after="0" w:line="271" w:lineRule="auto"/>
        <w:ind w:left="426"/>
        <w:jc w:val="both"/>
        <w:rPr>
          <w:rFonts w:ascii="Arial Narrow" w:hAnsi="Arial Narrow" w:cs="Arial"/>
          <w:sz w:val="24"/>
          <w:szCs w:val="24"/>
        </w:rPr>
      </w:pPr>
    </w:p>
    <w:p w14:paraId="74D6139C" w14:textId="6E18C7C1" w:rsidR="00FD377E" w:rsidRPr="00777538" w:rsidRDefault="00FD377E"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mediante Resolución No. 20210910000055-37 de enero 7 de 2021 </w:t>
      </w:r>
      <w:r w:rsidR="000C0557" w:rsidRPr="00777538">
        <w:rPr>
          <w:rFonts w:ascii="Arial Narrow" w:hAnsi="Arial Narrow" w:cs="Arial"/>
          <w:sz w:val="24"/>
          <w:szCs w:val="24"/>
        </w:rPr>
        <w:t xml:space="preserve">el </w:t>
      </w:r>
      <w:r w:rsidRPr="00777538">
        <w:rPr>
          <w:rFonts w:ascii="Arial Narrow" w:hAnsi="Arial Narrow" w:cs="Arial"/>
          <w:sz w:val="24"/>
          <w:szCs w:val="24"/>
        </w:rPr>
        <w:t>Geren</w:t>
      </w:r>
      <w:r w:rsidR="000C0557" w:rsidRPr="00777538">
        <w:rPr>
          <w:rFonts w:ascii="Arial Narrow" w:hAnsi="Arial Narrow" w:cs="Arial"/>
          <w:sz w:val="24"/>
          <w:szCs w:val="24"/>
        </w:rPr>
        <w:t>te</w:t>
      </w:r>
      <w:r w:rsidRPr="00777538">
        <w:rPr>
          <w:rFonts w:ascii="Arial Narrow" w:hAnsi="Arial Narrow" w:cs="Arial"/>
          <w:sz w:val="24"/>
          <w:szCs w:val="24"/>
        </w:rPr>
        <w:t xml:space="preserve"> General</w:t>
      </w:r>
      <w:r w:rsidR="00695415" w:rsidRPr="00777538">
        <w:rPr>
          <w:rFonts w:ascii="Arial Narrow" w:hAnsi="Arial Narrow" w:cs="Arial"/>
          <w:sz w:val="24"/>
          <w:szCs w:val="24"/>
        </w:rPr>
        <w:t xml:space="preserve"> de Aguas Regionales</w:t>
      </w:r>
      <w:r w:rsidRPr="00777538">
        <w:rPr>
          <w:rFonts w:ascii="Arial Narrow" w:hAnsi="Arial Narrow" w:cs="Arial"/>
          <w:sz w:val="24"/>
          <w:szCs w:val="24"/>
        </w:rPr>
        <w:t xml:space="preserve">, </w:t>
      </w:r>
      <w:r w:rsidR="000C0557" w:rsidRPr="00777538">
        <w:rPr>
          <w:rFonts w:ascii="Arial Narrow" w:hAnsi="Arial Narrow" w:cs="Arial"/>
          <w:sz w:val="24"/>
          <w:szCs w:val="24"/>
        </w:rPr>
        <w:t>adoptó</w:t>
      </w:r>
      <w:r w:rsidRPr="00777538">
        <w:rPr>
          <w:rFonts w:ascii="Arial Narrow" w:hAnsi="Arial Narrow" w:cs="Arial"/>
          <w:sz w:val="24"/>
          <w:szCs w:val="24"/>
        </w:rPr>
        <w:t xml:space="preserve"> los costos medios generados por tasas ambientales (CMT) vigentes </w:t>
      </w:r>
      <w:r w:rsidR="0045179F" w:rsidRPr="00777538">
        <w:rPr>
          <w:rFonts w:ascii="Arial Narrow" w:hAnsi="Arial Narrow" w:cs="Arial"/>
          <w:sz w:val="24"/>
          <w:szCs w:val="24"/>
        </w:rPr>
        <w:t>para</w:t>
      </w:r>
      <w:r w:rsidRPr="00777538">
        <w:rPr>
          <w:rFonts w:ascii="Arial Narrow" w:hAnsi="Arial Narrow" w:cs="Arial"/>
          <w:sz w:val="24"/>
          <w:szCs w:val="24"/>
        </w:rPr>
        <w:t xml:space="preserve"> </w:t>
      </w:r>
      <w:r w:rsidR="008322E8" w:rsidRPr="00777538">
        <w:rPr>
          <w:rFonts w:ascii="Arial Narrow" w:hAnsi="Arial Narrow" w:cs="Arial"/>
          <w:sz w:val="24"/>
          <w:szCs w:val="24"/>
        </w:rPr>
        <w:t>los servicios de acueducto y alcantarillado</w:t>
      </w:r>
      <w:r w:rsidRPr="00777538">
        <w:rPr>
          <w:rFonts w:ascii="Arial Narrow" w:hAnsi="Arial Narrow" w:cs="Arial"/>
          <w:sz w:val="24"/>
          <w:szCs w:val="24"/>
        </w:rPr>
        <w:t>.</w:t>
      </w:r>
    </w:p>
    <w:p w14:paraId="41BA9BE1" w14:textId="77777777" w:rsidR="00E37BD7" w:rsidRPr="00777538" w:rsidRDefault="00E37BD7" w:rsidP="00886064">
      <w:pPr>
        <w:autoSpaceDE w:val="0"/>
        <w:autoSpaceDN w:val="0"/>
        <w:adjustRightInd w:val="0"/>
        <w:spacing w:after="0" w:line="271" w:lineRule="auto"/>
        <w:ind w:left="426"/>
        <w:jc w:val="both"/>
        <w:rPr>
          <w:rFonts w:ascii="Arial Narrow" w:hAnsi="Arial Narrow" w:cs="Arial"/>
          <w:sz w:val="24"/>
          <w:szCs w:val="24"/>
        </w:rPr>
      </w:pPr>
    </w:p>
    <w:p w14:paraId="2EFADC3C" w14:textId="3614C0CA" w:rsidR="00E37BD7" w:rsidRPr="00777538" w:rsidRDefault="00E37BD7"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 xml:space="preserve">Que los Artículos 7, </w:t>
      </w:r>
      <w:r w:rsidR="0088406C" w:rsidRPr="00777538">
        <w:rPr>
          <w:rFonts w:ascii="Arial Narrow" w:hAnsi="Arial Narrow" w:cs="Arial"/>
          <w:sz w:val="24"/>
          <w:szCs w:val="24"/>
        </w:rPr>
        <w:t xml:space="preserve">10, </w:t>
      </w:r>
      <w:r w:rsidRPr="00777538">
        <w:rPr>
          <w:rFonts w:ascii="Arial Narrow" w:hAnsi="Arial Narrow" w:cs="Arial"/>
          <w:sz w:val="24"/>
          <w:szCs w:val="24"/>
        </w:rPr>
        <w:t xml:space="preserve">28, 35, 41, 42, 47, 50, 54 y 55 de la Resolución CRA 688 de 2014, y las Resoluciones CRA 864 de 2018 y 907 de 2019, establecen los casos en que los costos económicos de referencia pueden variar sin requerir autorización de la Comisión. </w:t>
      </w:r>
    </w:p>
    <w:p w14:paraId="6D30C564" w14:textId="77777777" w:rsidR="004144E4" w:rsidRPr="00777538" w:rsidRDefault="004144E4" w:rsidP="00886064">
      <w:pPr>
        <w:autoSpaceDE w:val="0"/>
        <w:autoSpaceDN w:val="0"/>
        <w:adjustRightInd w:val="0"/>
        <w:spacing w:after="0" w:line="271" w:lineRule="auto"/>
        <w:ind w:left="426"/>
        <w:jc w:val="both"/>
        <w:rPr>
          <w:rFonts w:ascii="Arial Narrow" w:hAnsi="Arial Narrow" w:cs="Arial"/>
          <w:sz w:val="24"/>
          <w:szCs w:val="24"/>
        </w:rPr>
      </w:pPr>
    </w:p>
    <w:p w14:paraId="402109F5" w14:textId="096D0A97" w:rsidR="002C7078" w:rsidRPr="00777538" w:rsidRDefault="002C7078" w:rsidP="00886064">
      <w:pPr>
        <w:numPr>
          <w:ilvl w:val="0"/>
          <w:numId w:val="2"/>
        </w:numPr>
        <w:autoSpaceDE w:val="0"/>
        <w:autoSpaceDN w:val="0"/>
        <w:adjustRightInd w:val="0"/>
        <w:spacing w:after="0" w:line="271" w:lineRule="auto"/>
        <w:ind w:left="426" w:hanging="426"/>
        <w:jc w:val="both"/>
        <w:rPr>
          <w:rFonts w:ascii="Arial Narrow" w:hAnsi="Arial Narrow" w:cs="Arial"/>
          <w:sz w:val="24"/>
          <w:szCs w:val="24"/>
        </w:rPr>
      </w:pPr>
      <w:r w:rsidRPr="00777538">
        <w:rPr>
          <w:rFonts w:ascii="Arial Narrow" w:hAnsi="Arial Narrow" w:cs="Arial"/>
          <w:sz w:val="24"/>
          <w:szCs w:val="24"/>
        </w:rPr>
        <w:t>Que la Junta Directiva puede delegar funciones instrumentales o de mera ejecución, de conformidad con los artículos 2º y 9º de la Ley 489 de 1998</w:t>
      </w:r>
      <w:r w:rsidR="003426F0" w:rsidRPr="00777538">
        <w:rPr>
          <w:rFonts w:ascii="Arial Narrow" w:hAnsi="Arial Narrow" w:cs="Arial"/>
          <w:sz w:val="24"/>
          <w:szCs w:val="24"/>
        </w:rPr>
        <w:t xml:space="preserve"> y </w:t>
      </w:r>
      <w:r w:rsidR="00792817" w:rsidRPr="00777538">
        <w:rPr>
          <w:rFonts w:ascii="Arial Narrow" w:hAnsi="Arial Narrow" w:cs="Arial"/>
          <w:sz w:val="24"/>
          <w:szCs w:val="24"/>
        </w:rPr>
        <w:t>de conformidad a</w:t>
      </w:r>
      <w:r w:rsidR="003426F0" w:rsidRPr="00777538">
        <w:rPr>
          <w:rFonts w:ascii="Arial Narrow" w:hAnsi="Arial Narrow" w:cs="Arial"/>
          <w:sz w:val="24"/>
          <w:szCs w:val="24"/>
        </w:rPr>
        <w:t xml:space="preserve">l numeral </w:t>
      </w:r>
      <w:r w:rsidR="009717AE" w:rsidRPr="00777538">
        <w:rPr>
          <w:rFonts w:ascii="Arial Narrow" w:hAnsi="Arial Narrow" w:cs="Arial"/>
          <w:sz w:val="24"/>
          <w:szCs w:val="24"/>
        </w:rPr>
        <w:t>13 del artículo vigésimo noveno de los Estatutos Sociales.</w:t>
      </w:r>
    </w:p>
    <w:p w14:paraId="45567E42" w14:textId="42C6D282" w:rsidR="00EE7122" w:rsidRPr="00777538" w:rsidRDefault="00EE7122" w:rsidP="00886064">
      <w:pPr>
        <w:autoSpaceDE w:val="0"/>
        <w:autoSpaceDN w:val="0"/>
        <w:adjustRightInd w:val="0"/>
        <w:spacing w:after="0" w:line="271" w:lineRule="auto"/>
        <w:jc w:val="both"/>
        <w:rPr>
          <w:rFonts w:ascii="Arial Narrow" w:hAnsi="Arial Narrow" w:cs="Arial"/>
          <w:sz w:val="24"/>
          <w:szCs w:val="24"/>
        </w:rPr>
      </w:pPr>
    </w:p>
    <w:p w14:paraId="68A0E0D3" w14:textId="558DACD7" w:rsidR="00057683" w:rsidRPr="00777538" w:rsidRDefault="00057683" w:rsidP="00886064">
      <w:pPr>
        <w:numPr>
          <w:ilvl w:val="0"/>
          <w:numId w:val="2"/>
        </w:numPr>
        <w:autoSpaceDE w:val="0"/>
        <w:autoSpaceDN w:val="0"/>
        <w:adjustRightInd w:val="0"/>
        <w:spacing w:after="0" w:line="271" w:lineRule="auto"/>
        <w:ind w:left="426" w:hanging="426"/>
        <w:jc w:val="both"/>
        <w:rPr>
          <w:rFonts w:ascii="Arial Narrow" w:hAnsi="Arial Narrow" w:cs="ArialMT"/>
          <w:sz w:val="24"/>
          <w:szCs w:val="24"/>
        </w:rPr>
      </w:pPr>
      <w:r w:rsidRPr="00777538">
        <w:rPr>
          <w:rFonts w:ascii="Arial Narrow" w:hAnsi="Arial Narrow" w:cs="Arial"/>
          <w:sz w:val="24"/>
          <w:szCs w:val="24"/>
        </w:rPr>
        <w:t xml:space="preserve">Que en cumplimiento de lo previsto en la Ley 1712 de 2014 y como parte del proceso de implementación de la Estrategia de Gobierno Digital en </w:t>
      </w:r>
      <w:r w:rsidR="005B19D5" w:rsidRPr="00777538">
        <w:rPr>
          <w:rFonts w:ascii="Arial Narrow" w:hAnsi="Arial Narrow" w:cs="Arial"/>
          <w:sz w:val="24"/>
          <w:szCs w:val="24"/>
        </w:rPr>
        <w:t>Aguas Regionales EPM</w:t>
      </w:r>
      <w:r w:rsidRPr="00777538">
        <w:rPr>
          <w:rFonts w:ascii="Arial Narrow" w:hAnsi="Arial Narrow" w:cs="Arial"/>
          <w:sz w:val="24"/>
          <w:szCs w:val="24"/>
        </w:rPr>
        <w:t xml:space="preserve">, particularmente, en lo que concierne al componente de «participación ciudadana», el texto del presente decreto </w:t>
      </w:r>
      <w:r w:rsidR="00E876ED">
        <w:rPr>
          <w:rFonts w:ascii="Arial Narrow" w:hAnsi="Arial Narrow" w:cs="Arial"/>
          <w:sz w:val="24"/>
          <w:szCs w:val="24"/>
        </w:rPr>
        <w:t>es</w:t>
      </w:r>
      <w:r w:rsidRPr="00E876ED">
        <w:rPr>
          <w:rFonts w:ascii="Arial Narrow" w:hAnsi="Arial Narrow" w:cs="Arial"/>
          <w:sz w:val="24"/>
          <w:szCs w:val="24"/>
        </w:rPr>
        <w:t xml:space="preserve"> publicado en la página web </w:t>
      </w:r>
      <w:hyperlink r:id="rId11" w:history="1">
        <w:r w:rsidR="005B19D5" w:rsidRPr="00E876ED">
          <w:rPr>
            <w:rStyle w:val="Hipervnculo"/>
            <w:sz w:val="24"/>
            <w:szCs w:val="24"/>
          </w:rPr>
          <w:t>https://www.grupo-epm.com/site/aguasregionales</w:t>
        </w:r>
      </w:hyperlink>
      <w:r w:rsidR="005B19D5" w:rsidRPr="00E876ED">
        <w:rPr>
          <w:rFonts w:ascii="Arial Narrow" w:hAnsi="Arial Narrow" w:cs="ArialMT"/>
          <w:sz w:val="24"/>
          <w:szCs w:val="24"/>
        </w:rPr>
        <w:t xml:space="preserve">, </w:t>
      </w:r>
      <w:r w:rsidRPr="00E876ED">
        <w:rPr>
          <w:rFonts w:ascii="Arial Narrow" w:hAnsi="Arial Narrow" w:cs="Arial"/>
          <w:sz w:val="24"/>
          <w:szCs w:val="24"/>
        </w:rPr>
        <w:t xml:space="preserve">entre el </w:t>
      </w:r>
      <w:r w:rsidR="00E01C86" w:rsidRPr="00E01C86">
        <w:rPr>
          <w:rFonts w:ascii="Arial Narrow" w:hAnsi="Arial Narrow" w:cs="Arial"/>
          <w:sz w:val="24"/>
          <w:szCs w:val="24"/>
        </w:rPr>
        <w:t>XX</w:t>
      </w:r>
      <w:r w:rsidRPr="00E01C86">
        <w:rPr>
          <w:rFonts w:ascii="Arial Narrow" w:hAnsi="Arial Narrow" w:cs="Arial"/>
          <w:sz w:val="24"/>
          <w:szCs w:val="24"/>
        </w:rPr>
        <w:t xml:space="preserve"> y el </w:t>
      </w:r>
      <w:r w:rsidR="00E01C86" w:rsidRPr="00E01C86">
        <w:rPr>
          <w:rFonts w:ascii="Arial Narrow" w:hAnsi="Arial Narrow" w:cs="Arial"/>
          <w:sz w:val="24"/>
          <w:szCs w:val="24"/>
        </w:rPr>
        <w:t>XX</w:t>
      </w:r>
      <w:r w:rsidRPr="00E01C86">
        <w:rPr>
          <w:rFonts w:ascii="Arial Narrow" w:hAnsi="Arial Narrow" w:cs="Arial"/>
          <w:sz w:val="24"/>
          <w:szCs w:val="24"/>
        </w:rPr>
        <w:t xml:space="preserve"> de </w:t>
      </w:r>
      <w:r w:rsidR="005B19D5" w:rsidRPr="00E01C86">
        <w:rPr>
          <w:rFonts w:ascii="Arial Narrow" w:hAnsi="Arial Narrow" w:cs="Arial"/>
          <w:sz w:val="24"/>
          <w:szCs w:val="24"/>
        </w:rPr>
        <w:t>junio</w:t>
      </w:r>
      <w:r w:rsidRPr="00E01C86">
        <w:rPr>
          <w:rFonts w:ascii="Arial Narrow" w:hAnsi="Arial Narrow" w:cs="Arial"/>
          <w:sz w:val="24"/>
          <w:szCs w:val="24"/>
        </w:rPr>
        <w:t xml:space="preserve"> de 2021, para</w:t>
      </w:r>
      <w:r w:rsidRPr="00777538">
        <w:rPr>
          <w:rFonts w:ascii="Arial Narrow" w:hAnsi="Arial Narrow" w:cs="Arial"/>
          <w:sz w:val="24"/>
          <w:szCs w:val="24"/>
        </w:rPr>
        <w:t xml:space="preserve"> que los ciudadanos h</w:t>
      </w:r>
      <w:r w:rsidR="00E876ED">
        <w:rPr>
          <w:rFonts w:ascii="Arial Narrow" w:hAnsi="Arial Narrow" w:cs="Arial"/>
          <w:sz w:val="24"/>
          <w:szCs w:val="24"/>
        </w:rPr>
        <w:t>agan</w:t>
      </w:r>
      <w:r w:rsidRPr="00777538">
        <w:rPr>
          <w:rFonts w:ascii="Arial Narrow" w:hAnsi="Arial Narrow" w:cs="Arial"/>
          <w:sz w:val="24"/>
          <w:szCs w:val="24"/>
        </w:rPr>
        <w:t xml:space="preserve"> comentarios y observaciones, si lo considera</w:t>
      </w:r>
      <w:r w:rsidR="00E876ED">
        <w:rPr>
          <w:rFonts w:ascii="Arial Narrow" w:hAnsi="Arial Narrow" w:cs="Arial"/>
          <w:sz w:val="24"/>
          <w:szCs w:val="24"/>
        </w:rPr>
        <w:t>n</w:t>
      </w:r>
      <w:r w:rsidRPr="00777538">
        <w:rPr>
          <w:rFonts w:ascii="Arial Narrow" w:hAnsi="Arial Narrow" w:cs="Arial"/>
          <w:sz w:val="24"/>
          <w:szCs w:val="24"/>
        </w:rPr>
        <w:t xml:space="preserve"> pertinente.</w:t>
      </w:r>
      <w:r w:rsidRPr="00777538">
        <w:rPr>
          <w:rFonts w:ascii="Arial Narrow" w:hAnsi="Arial Narrow" w:cs="ArialMT"/>
          <w:sz w:val="24"/>
          <w:szCs w:val="24"/>
        </w:rPr>
        <w:t xml:space="preserve"> </w:t>
      </w:r>
    </w:p>
    <w:p w14:paraId="2C9D06F3" w14:textId="2B24DC51" w:rsidR="009156B1" w:rsidRPr="00777538" w:rsidRDefault="009156B1" w:rsidP="001C53D7">
      <w:pPr>
        <w:autoSpaceDE w:val="0"/>
        <w:autoSpaceDN w:val="0"/>
        <w:adjustRightInd w:val="0"/>
        <w:spacing w:after="0" w:line="271" w:lineRule="auto"/>
        <w:jc w:val="both"/>
        <w:rPr>
          <w:rFonts w:ascii="Arial Narrow" w:hAnsi="Arial Narrow" w:cs="Arial"/>
          <w:sz w:val="24"/>
          <w:szCs w:val="24"/>
        </w:rPr>
      </w:pPr>
    </w:p>
    <w:p w14:paraId="2013A491" w14:textId="2A2CC047" w:rsidR="009156B1" w:rsidRPr="00777538" w:rsidRDefault="001C53D7" w:rsidP="001C53D7">
      <w:pPr>
        <w:autoSpaceDE w:val="0"/>
        <w:autoSpaceDN w:val="0"/>
        <w:adjustRightInd w:val="0"/>
        <w:spacing w:after="0" w:line="271" w:lineRule="auto"/>
        <w:jc w:val="both"/>
        <w:rPr>
          <w:rFonts w:ascii="Arial Narrow" w:hAnsi="Arial Narrow" w:cs="Arial"/>
          <w:sz w:val="24"/>
          <w:szCs w:val="24"/>
        </w:rPr>
      </w:pPr>
      <w:r w:rsidRPr="00777538">
        <w:rPr>
          <w:rFonts w:ascii="Arial Narrow" w:hAnsi="Arial Narrow" w:cs="Arial"/>
          <w:sz w:val="24"/>
          <w:szCs w:val="24"/>
        </w:rPr>
        <w:t>En mérito de los expuesto,</w:t>
      </w:r>
    </w:p>
    <w:p w14:paraId="3B6A248D" w14:textId="1B5B36FB"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DECRETA</w:t>
      </w:r>
    </w:p>
    <w:p w14:paraId="72090EC2" w14:textId="77777777" w:rsidR="000122B4" w:rsidRPr="00777538" w:rsidRDefault="000122B4" w:rsidP="00886064">
      <w:pPr>
        <w:autoSpaceDE w:val="0"/>
        <w:autoSpaceDN w:val="0"/>
        <w:adjustRightInd w:val="0"/>
        <w:spacing w:after="0" w:line="240" w:lineRule="auto"/>
        <w:rPr>
          <w:rFonts w:ascii="Arial Narrow" w:hAnsi="Arial Narrow" w:cs="Arial-BoldMT"/>
          <w:b/>
          <w:bCs/>
          <w:sz w:val="24"/>
          <w:szCs w:val="24"/>
        </w:rPr>
      </w:pPr>
    </w:p>
    <w:p w14:paraId="042AB86B" w14:textId="48A7CE86" w:rsidR="00687575" w:rsidRDefault="001E7F19"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cs="Arial-BoldMT"/>
          <w:b/>
          <w:bCs/>
          <w:sz w:val="24"/>
          <w:szCs w:val="24"/>
        </w:rPr>
        <w:t xml:space="preserve">ARTÍCULO PRIMERO: </w:t>
      </w:r>
      <w:r w:rsidR="00687575" w:rsidRPr="00777538">
        <w:rPr>
          <w:rFonts w:ascii="Arial Narrow" w:hAnsi="Arial Narrow" w:cs="ArialMT"/>
          <w:b/>
          <w:bCs/>
          <w:sz w:val="24"/>
          <w:szCs w:val="24"/>
        </w:rPr>
        <w:t>Adoptar</w:t>
      </w:r>
      <w:r w:rsidR="00687575" w:rsidRPr="00777538">
        <w:rPr>
          <w:rFonts w:ascii="Arial Narrow" w:hAnsi="Arial Narrow" w:cs="ArialMT"/>
          <w:sz w:val="24"/>
          <w:szCs w:val="24"/>
        </w:rPr>
        <w:t xml:space="preserve"> los siguientes costos de referencia máximos en los componentes de Costo Medio de Administración – CMA, Costo Medio de Operación – CMO y Costo Medio de Inversión – CMI de los servicios de acueducto y alcantarillado que presta AGUAS REGIONALES EPM S.A.E.S.P</w:t>
      </w:r>
      <w:r w:rsidR="006D2D6A" w:rsidRPr="00777538">
        <w:rPr>
          <w:rFonts w:ascii="Arial Narrow" w:hAnsi="Arial Narrow" w:cs="ArialMT"/>
          <w:sz w:val="24"/>
          <w:szCs w:val="24"/>
        </w:rPr>
        <w:t>.</w:t>
      </w:r>
      <w:r w:rsidR="00687575" w:rsidRPr="00777538">
        <w:rPr>
          <w:rFonts w:ascii="Arial Narrow" w:hAnsi="Arial Narrow" w:cs="ArialMT"/>
          <w:sz w:val="24"/>
          <w:szCs w:val="24"/>
        </w:rPr>
        <w:t xml:space="preserve">, a pesos </w:t>
      </w:r>
      <w:r w:rsidR="006D2D6A" w:rsidRPr="00777538">
        <w:rPr>
          <w:rFonts w:ascii="Arial Narrow" w:hAnsi="Arial Narrow" w:cs="ArialMT"/>
          <w:sz w:val="24"/>
          <w:szCs w:val="24"/>
        </w:rPr>
        <w:t xml:space="preserve">de </w:t>
      </w:r>
      <w:r w:rsidR="00687575" w:rsidRPr="00777538">
        <w:rPr>
          <w:rFonts w:ascii="Arial Narrow" w:hAnsi="Arial Narrow" w:cs="ArialMT"/>
          <w:sz w:val="24"/>
          <w:szCs w:val="24"/>
        </w:rPr>
        <w:t>diciembre de 2014, los cuales se indexarán conforme a lo establecido por la Comisión de Regulación de Agua Potable y Saneamiento Básico</w:t>
      </w:r>
      <w:r w:rsidR="006D2D6A" w:rsidRPr="00777538">
        <w:rPr>
          <w:rFonts w:ascii="Arial Narrow" w:hAnsi="Arial Narrow" w:cs="ArialMT"/>
          <w:sz w:val="24"/>
          <w:szCs w:val="24"/>
        </w:rPr>
        <w:t>,</w:t>
      </w:r>
      <w:r w:rsidR="00687575" w:rsidRPr="00777538">
        <w:rPr>
          <w:rFonts w:ascii="Arial Narrow" w:hAnsi="Arial Narrow" w:cs="ArialMT"/>
          <w:sz w:val="24"/>
          <w:szCs w:val="24"/>
        </w:rPr>
        <w:t xml:space="preserve"> y el Artículo 125 de la Ley 142 de 1994, en aplicación de las Resoluciones CRA 688 de 2014 y 735 de 2015</w:t>
      </w:r>
      <w:r w:rsidR="00886064" w:rsidRPr="00777538">
        <w:rPr>
          <w:rFonts w:ascii="Arial Narrow" w:hAnsi="Arial Narrow" w:cs="ArialMT"/>
          <w:sz w:val="24"/>
          <w:szCs w:val="24"/>
        </w:rPr>
        <w:t>, así</w:t>
      </w:r>
      <w:r w:rsidR="00687575" w:rsidRPr="00777538">
        <w:rPr>
          <w:rFonts w:ascii="Arial Narrow" w:hAnsi="Arial Narrow" w:cs="ArialMT"/>
          <w:sz w:val="24"/>
          <w:szCs w:val="24"/>
        </w:rPr>
        <w:t>:</w:t>
      </w:r>
    </w:p>
    <w:p w14:paraId="68AACEA2" w14:textId="77777777" w:rsidR="00E876ED" w:rsidRPr="00777538" w:rsidRDefault="00E876ED" w:rsidP="00886064">
      <w:pPr>
        <w:autoSpaceDE w:val="0"/>
        <w:autoSpaceDN w:val="0"/>
        <w:adjustRightInd w:val="0"/>
        <w:spacing w:after="0" w:line="271" w:lineRule="auto"/>
        <w:jc w:val="both"/>
        <w:rPr>
          <w:rFonts w:ascii="Arial Narrow" w:hAnsi="Arial Narrow" w:cs="ArialMT"/>
          <w:sz w:val="24"/>
          <w:szCs w:val="24"/>
        </w:rPr>
      </w:pPr>
    </w:p>
    <w:tbl>
      <w:tblPr>
        <w:tblW w:w="9081" w:type="dxa"/>
        <w:jc w:val="center"/>
        <w:tblCellMar>
          <w:left w:w="70" w:type="dxa"/>
          <w:right w:w="70" w:type="dxa"/>
        </w:tblCellMar>
        <w:tblLook w:val="04A0" w:firstRow="1" w:lastRow="0" w:firstColumn="1" w:lastColumn="0" w:noHBand="0" w:noVBand="1"/>
      </w:tblPr>
      <w:tblGrid>
        <w:gridCol w:w="2000"/>
        <w:gridCol w:w="1517"/>
        <w:gridCol w:w="965"/>
        <w:gridCol w:w="967"/>
        <w:gridCol w:w="1632"/>
        <w:gridCol w:w="873"/>
        <w:gridCol w:w="1127"/>
      </w:tblGrid>
      <w:tr w:rsidR="00DB71FC" w:rsidRPr="00DB71FC" w14:paraId="2DE7284F" w14:textId="77777777" w:rsidTr="00E876ED">
        <w:trPr>
          <w:trHeight w:val="259"/>
          <w:tblHeader/>
          <w:jc w:val="center"/>
        </w:trPr>
        <w:tc>
          <w:tcPr>
            <w:tcW w:w="2000" w:type="dxa"/>
            <w:tcBorders>
              <w:top w:val="nil"/>
              <w:left w:val="nil"/>
              <w:bottom w:val="nil"/>
              <w:right w:val="nil"/>
            </w:tcBorders>
            <w:shd w:val="clear" w:color="auto" w:fill="auto"/>
            <w:noWrap/>
            <w:vAlign w:val="bottom"/>
            <w:hideMark/>
          </w:tcPr>
          <w:p w14:paraId="0F771549" w14:textId="77777777" w:rsidR="00DB71FC" w:rsidRPr="00DB71FC" w:rsidRDefault="00DB71FC" w:rsidP="00886064">
            <w:pPr>
              <w:spacing w:after="0" w:line="240" w:lineRule="auto"/>
              <w:rPr>
                <w:rFonts w:ascii="Times New Roman" w:eastAsia="Times New Roman" w:hAnsi="Times New Roman" w:cs="Times New Roman"/>
                <w:sz w:val="24"/>
                <w:szCs w:val="24"/>
                <w:lang w:eastAsia="es-CO"/>
              </w:rPr>
            </w:pPr>
          </w:p>
        </w:tc>
        <w:tc>
          <w:tcPr>
            <w:tcW w:w="3449" w:type="dxa"/>
            <w:gridSpan w:val="3"/>
            <w:tcBorders>
              <w:top w:val="single" w:sz="4" w:space="0" w:color="FFFFFF"/>
              <w:left w:val="single" w:sz="4" w:space="0" w:color="FFFFFF"/>
              <w:bottom w:val="single" w:sz="4" w:space="0" w:color="FFFFFF"/>
              <w:right w:val="single" w:sz="4" w:space="0" w:color="FFFFFF"/>
            </w:tcBorders>
            <w:shd w:val="clear" w:color="000000" w:fill="808080"/>
            <w:noWrap/>
            <w:vAlign w:val="center"/>
            <w:hideMark/>
          </w:tcPr>
          <w:p w14:paraId="667844D8"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ACUEDUCTO</w:t>
            </w:r>
          </w:p>
        </w:tc>
        <w:tc>
          <w:tcPr>
            <w:tcW w:w="3632" w:type="dxa"/>
            <w:gridSpan w:val="3"/>
            <w:tcBorders>
              <w:top w:val="single" w:sz="4" w:space="0" w:color="FFFFFF"/>
              <w:left w:val="nil"/>
              <w:bottom w:val="single" w:sz="4" w:space="0" w:color="FFFFFF"/>
              <w:right w:val="single" w:sz="4" w:space="0" w:color="FFFFFF"/>
            </w:tcBorders>
            <w:shd w:val="clear" w:color="000000" w:fill="808080"/>
            <w:noWrap/>
            <w:vAlign w:val="center"/>
            <w:hideMark/>
          </w:tcPr>
          <w:p w14:paraId="2EF5FC92"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ALCANTARILLADO</w:t>
            </w:r>
          </w:p>
        </w:tc>
      </w:tr>
      <w:tr w:rsidR="00DB71FC" w:rsidRPr="00DB71FC" w14:paraId="5C03C632" w14:textId="77777777" w:rsidTr="00E876ED">
        <w:trPr>
          <w:trHeight w:val="209"/>
          <w:tblHeader/>
          <w:jc w:val="center"/>
        </w:trPr>
        <w:tc>
          <w:tcPr>
            <w:tcW w:w="2000" w:type="dxa"/>
            <w:vMerge w:val="restart"/>
            <w:tcBorders>
              <w:top w:val="single" w:sz="8" w:space="0" w:color="A6A6A6"/>
              <w:left w:val="single" w:sz="8" w:space="0" w:color="A6A6A6"/>
              <w:bottom w:val="nil"/>
              <w:right w:val="nil"/>
            </w:tcBorders>
            <w:shd w:val="clear" w:color="000000" w:fill="808080"/>
            <w:vAlign w:val="center"/>
            <w:hideMark/>
          </w:tcPr>
          <w:p w14:paraId="18022C2E"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Cargo tarifario</w:t>
            </w:r>
          </w:p>
        </w:tc>
        <w:tc>
          <w:tcPr>
            <w:tcW w:w="1517" w:type="dxa"/>
            <w:tcBorders>
              <w:top w:val="nil"/>
              <w:left w:val="single" w:sz="4" w:space="0" w:color="FFFFFF"/>
              <w:bottom w:val="single" w:sz="4" w:space="0" w:color="FFFFFF"/>
              <w:right w:val="single" w:sz="4" w:space="0" w:color="FFFFFF"/>
            </w:tcBorders>
            <w:shd w:val="clear" w:color="000000" w:fill="808080"/>
            <w:vAlign w:val="center"/>
            <w:hideMark/>
          </w:tcPr>
          <w:p w14:paraId="26658D25"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 xml:space="preserve">CMA </w:t>
            </w:r>
          </w:p>
        </w:tc>
        <w:tc>
          <w:tcPr>
            <w:tcW w:w="965" w:type="dxa"/>
            <w:tcBorders>
              <w:top w:val="nil"/>
              <w:left w:val="nil"/>
              <w:bottom w:val="single" w:sz="4" w:space="0" w:color="FFFFFF"/>
              <w:right w:val="single" w:sz="4" w:space="0" w:color="FFFFFF"/>
            </w:tcBorders>
            <w:shd w:val="clear" w:color="000000" w:fill="808080"/>
            <w:vAlign w:val="center"/>
            <w:hideMark/>
          </w:tcPr>
          <w:p w14:paraId="20E49345"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CMO</w:t>
            </w:r>
          </w:p>
        </w:tc>
        <w:tc>
          <w:tcPr>
            <w:tcW w:w="965" w:type="dxa"/>
            <w:tcBorders>
              <w:top w:val="nil"/>
              <w:left w:val="nil"/>
              <w:bottom w:val="single" w:sz="4" w:space="0" w:color="FFFFFF"/>
              <w:right w:val="single" w:sz="4" w:space="0" w:color="FFFFFF"/>
            </w:tcBorders>
            <w:shd w:val="clear" w:color="000000" w:fill="808080"/>
            <w:vAlign w:val="center"/>
            <w:hideMark/>
          </w:tcPr>
          <w:p w14:paraId="7BF274D6"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 xml:space="preserve">CMI </w:t>
            </w:r>
          </w:p>
        </w:tc>
        <w:tc>
          <w:tcPr>
            <w:tcW w:w="1632" w:type="dxa"/>
            <w:tcBorders>
              <w:top w:val="nil"/>
              <w:left w:val="nil"/>
              <w:bottom w:val="single" w:sz="4" w:space="0" w:color="FFFFFF"/>
              <w:right w:val="single" w:sz="4" w:space="0" w:color="FFFFFF"/>
            </w:tcBorders>
            <w:shd w:val="clear" w:color="000000" w:fill="808080"/>
            <w:vAlign w:val="center"/>
            <w:hideMark/>
          </w:tcPr>
          <w:p w14:paraId="1F792D7B"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 xml:space="preserve">CMA </w:t>
            </w:r>
          </w:p>
        </w:tc>
        <w:tc>
          <w:tcPr>
            <w:tcW w:w="873" w:type="dxa"/>
            <w:tcBorders>
              <w:top w:val="nil"/>
              <w:left w:val="nil"/>
              <w:bottom w:val="single" w:sz="4" w:space="0" w:color="FFFFFF"/>
              <w:right w:val="single" w:sz="4" w:space="0" w:color="FFFFFF"/>
            </w:tcBorders>
            <w:shd w:val="clear" w:color="000000" w:fill="808080"/>
            <w:vAlign w:val="center"/>
            <w:hideMark/>
          </w:tcPr>
          <w:p w14:paraId="06D2855A"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CMO</w:t>
            </w:r>
          </w:p>
        </w:tc>
        <w:tc>
          <w:tcPr>
            <w:tcW w:w="1127" w:type="dxa"/>
            <w:tcBorders>
              <w:top w:val="nil"/>
              <w:left w:val="nil"/>
              <w:bottom w:val="single" w:sz="4" w:space="0" w:color="FFFFFF"/>
              <w:right w:val="single" w:sz="4" w:space="0" w:color="FFFFFF"/>
            </w:tcBorders>
            <w:shd w:val="clear" w:color="000000" w:fill="808080"/>
            <w:vAlign w:val="center"/>
            <w:hideMark/>
          </w:tcPr>
          <w:p w14:paraId="555293FA"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 xml:space="preserve">CMI </w:t>
            </w:r>
          </w:p>
        </w:tc>
      </w:tr>
      <w:tr w:rsidR="00DB71FC" w:rsidRPr="00DB71FC" w14:paraId="367F027D" w14:textId="77777777" w:rsidTr="00E876ED">
        <w:trPr>
          <w:trHeight w:val="320"/>
          <w:tblHeader/>
          <w:jc w:val="center"/>
        </w:trPr>
        <w:tc>
          <w:tcPr>
            <w:tcW w:w="2000" w:type="dxa"/>
            <w:vMerge/>
            <w:tcBorders>
              <w:top w:val="single" w:sz="8" w:space="0" w:color="A6A6A6"/>
              <w:left w:val="single" w:sz="8" w:space="0" w:color="A6A6A6"/>
              <w:bottom w:val="nil"/>
              <w:right w:val="nil"/>
            </w:tcBorders>
            <w:vAlign w:val="center"/>
            <w:hideMark/>
          </w:tcPr>
          <w:p w14:paraId="17D746FB" w14:textId="77777777" w:rsidR="00DB71FC" w:rsidRPr="00DB71FC" w:rsidRDefault="00DB71FC" w:rsidP="00886064">
            <w:pPr>
              <w:spacing w:after="0" w:line="240" w:lineRule="auto"/>
              <w:rPr>
                <w:rFonts w:ascii="Arial Narrow" w:eastAsia="Times New Roman" w:hAnsi="Arial Narrow" w:cs="Calibri"/>
                <w:b/>
                <w:bCs/>
                <w:color w:val="FFFFFF"/>
                <w:sz w:val="20"/>
                <w:szCs w:val="20"/>
                <w:lang w:eastAsia="es-CO"/>
              </w:rPr>
            </w:pPr>
          </w:p>
        </w:tc>
        <w:tc>
          <w:tcPr>
            <w:tcW w:w="1517" w:type="dxa"/>
            <w:tcBorders>
              <w:top w:val="nil"/>
              <w:left w:val="single" w:sz="4" w:space="0" w:color="FFFFFF"/>
              <w:bottom w:val="nil"/>
              <w:right w:val="single" w:sz="4" w:space="0" w:color="FFFFFF"/>
            </w:tcBorders>
            <w:shd w:val="clear" w:color="000000" w:fill="808080"/>
            <w:vAlign w:val="center"/>
            <w:hideMark/>
          </w:tcPr>
          <w:p w14:paraId="38CAC45B"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$/usuario-mes</w:t>
            </w:r>
          </w:p>
        </w:tc>
        <w:tc>
          <w:tcPr>
            <w:tcW w:w="965" w:type="dxa"/>
            <w:tcBorders>
              <w:top w:val="nil"/>
              <w:left w:val="nil"/>
              <w:bottom w:val="nil"/>
              <w:right w:val="single" w:sz="4" w:space="0" w:color="FFFFFF"/>
            </w:tcBorders>
            <w:shd w:val="clear" w:color="000000" w:fill="808080"/>
            <w:vAlign w:val="center"/>
            <w:hideMark/>
          </w:tcPr>
          <w:p w14:paraId="55DBA13D"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$/m</w:t>
            </w:r>
            <w:r w:rsidRPr="00DB71FC">
              <w:rPr>
                <w:rFonts w:ascii="Arial Narrow" w:eastAsia="Times New Roman" w:hAnsi="Arial Narrow" w:cs="Calibri"/>
                <w:b/>
                <w:bCs/>
                <w:color w:val="FFFFFF"/>
                <w:sz w:val="20"/>
                <w:szCs w:val="20"/>
                <w:vertAlign w:val="superscript"/>
                <w:lang w:eastAsia="es-CO"/>
              </w:rPr>
              <w:t>3</w:t>
            </w:r>
          </w:p>
        </w:tc>
        <w:tc>
          <w:tcPr>
            <w:tcW w:w="965" w:type="dxa"/>
            <w:tcBorders>
              <w:top w:val="nil"/>
              <w:left w:val="nil"/>
              <w:bottom w:val="nil"/>
              <w:right w:val="single" w:sz="4" w:space="0" w:color="FFFFFF"/>
            </w:tcBorders>
            <w:shd w:val="clear" w:color="000000" w:fill="808080"/>
            <w:vAlign w:val="center"/>
            <w:hideMark/>
          </w:tcPr>
          <w:p w14:paraId="65C57441"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$/m</w:t>
            </w:r>
            <w:r w:rsidRPr="00DB71FC">
              <w:rPr>
                <w:rFonts w:ascii="Arial Narrow" w:eastAsia="Times New Roman" w:hAnsi="Arial Narrow" w:cs="Calibri"/>
                <w:b/>
                <w:bCs/>
                <w:color w:val="FFFFFF"/>
                <w:sz w:val="20"/>
                <w:szCs w:val="20"/>
                <w:vertAlign w:val="superscript"/>
                <w:lang w:eastAsia="es-CO"/>
              </w:rPr>
              <w:t>3</w:t>
            </w:r>
          </w:p>
        </w:tc>
        <w:tc>
          <w:tcPr>
            <w:tcW w:w="1632" w:type="dxa"/>
            <w:tcBorders>
              <w:top w:val="nil"/>
              <w:left w:val="nil"/>
              <w:bottom w:val="nil"/>
              <w:right w:val="single" w:sz="4" w:space="0" w:color="FFFFFF"/>
            </w:tcBorders>
            <w:shd w:val="clear" w:color="000000" w:fill="808080"/>
            <w:vAlign w:val="center"/>
            <w:hideMark/>
          </w:tcPr>
          <w:p w14:paraId="6309CC4F"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$/usuario-mes</w:t>
            </w:r>
          </w:p>
        </w:tc>
        <w:tc>
          <w:tcPr>
            <w:tcW w:w="873" w:type="dxa"/>
            <w:tcBorders>
              <w:top w:val="nil"/>
              <w:left w:val="nil"/>
              <w:bottom w:val="nil"/>
              <w:right w:val="single" w:sz="4" w:space="0" w:color="FFFFFF"/>
            </w:tcBorders>
            <w:shd w:val="clear" w:color="000000" w:fill="808080"/>
            <w:vAlign w:val="center"/>
            <w:hideMark/>
          </w:tcPr>
          <w:p w14:paraId="09EFE5B8"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$/m</w:t>
            </w:r>
            <w:r w:rsidRPr="00DB71FC">
              <w:rPr>
                <w:rFonts w:ascii="Arial Narrow" w:eastAsia="Times New Roman" w:hAnsi="Arial Narrow" w:cs="Calibri"/>
                <w:b/>
                <w:bCs/>
                <w:color w:val="FFFFFF"/>
                <w:sz w:val="20"/>
                <w:szCs w:val="20"/>
                <w:vertAlign w:val="superscript"/>
                <w:lang w:eastAsia="es-CO"/>
              </w:rPr>
              <w:t>3</w:t>
            </w:r>
          </w:p>
        </w:tc>
        <w:tc>
          <w:tcPr>
            <w:tcW w:w="1127" w:type="dxa"/>
            <w:tcBorders>
              <w:top w:val="nil"/>
              <w:left w:val="nil"/>
              <w:bottom w:val="nil"/>
              <w:right w:val="single" w:sz="4" w:space="0" w:color="FFFFFF"/>
            </w:tcBorders>
            <w:shd w:val="clear" w:color="000000" w:fill="808080"/>
            <w:vAlign w:val="center"/>
            <w:hideMark/>
          </w:tcPr>
          <w:p w14:paraId="534C705A" w14:textId="77777777" w:rsidR="00DB71FC" w:rsidRPr="00DB71FC" w:rsidRDefault="00DB71FC" w:rsidP="00886064">
            <w:pPr>
              <w:spacing w:after="0" w:line="240" w:lineRule="auto"/>
              <w:jc w:val="center"/>
              <w:rPr>
                <w:rFonts w:ascii="Arial Narrow" w:eastAsia="Times New Roman" w:hAnsi="Arial Narrow" w:cs="Calibri"/>
                <w:b/>
                <w:bCs/>
                <w:color w:val="FFFFFF"/>
                <w:sz w:val="20"/>
                <w:szCs w:val="20"/>
                <w:lang w:eastAsia="es-CO"/>
              </w:rPr>
            </w:pPr>
            <w:r w:rsidRPr="00DB71FC">
              <w:rPr>
                <w:rFonts w:ascii="Arial Narrow" w:eastAsia="Times New Roman" w:hAnsi="Arial Narrow" w:cs="Calibri"/>
                <w:b/>
                <w:bCs/>
                <w:color w:val="FFFFFF"/>
                <w:sz w:val="20"/>
                <w:szCs w:val="20"/>
                <w:lang w:eastAsia="es-CO"/>
              </w:rPr>
              <w:t>$/m</w:t>
            </w:r>
            <w:r w:rsidRPr="00DB71FC">
              <w:rPr>
                <w:rFonts w:ascii="Arial Narrow" w:eastAsia="Times New Roman" w:hAnsi="Arial Narrow" w:cs="Calibri"/>
                <w:b/>
                <w:bCs/>
                <w:color w:val="FFFFFF"/>
                <w:sz w:val="20"/>
                <w:szCs w:val="20"/>
                <w:vertAlign w:val="superscript"/>
                <w:lang w:eastAsia="es-CO"/>
              </w:rPr>
              <w:t>3</w:t>
            </w:r>
          </w:p>
        </w:tc>
      </w:tr>
      <w:tr w:rsidR="00DB71FC" w:rsidRPr="00DB71FC" w14:paraId="1A79FF81" w14:textId="77777777" w:rsidTr="00ED0C38">
        <w:trPr>
          <w:trHeight w:val="246"/>
          <w:jc w:val="center"/>
        </w:trPr>
        <w:tc>
          <w:tcPr>
            <w:tcW w:w="200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18F4E6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Apartadó </w:t>
            </w:r>
          </w:p>
        </w:tc>
        <w:tc>
          <w:tcPr>
            <w:tcW w:w="1517" w:type="dxa"/>
            <w:tcBorders>
              <w:top w:val="single" w:sz="4" w:space="0" w:color="808080"/>
              <w:left w:val="nil"/>
              <w:bottom w:val="single" w:sz="4" w:space="0" w:color="808080"/>
              <w:right w:val="single" w:sz="4" w:space="0" w:color="808080"/>
            </w:tcBorders>
            <w:shd w:val="clear" w:color="auto" w:fill="auto"/>
            <w:noWrap/>
            <w:vAlign w:val="center"/>
            <w:hideMark/>
          </w:tcPr>
          <w:p w14:paraId="31C07D5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4,664.41</w:t>
            </w:r>
          </w:p>
        </w:tc>
        <w:tc>
          <w:tcPr>
            <w:tcW w:w="965" w:type="dxa"/>
            <w:tcBorders>
              <w:top w:val="single" w:sz="4" w:space="0" w:color="808080"/>
              <w:left w:val="nil"/>
              <w:bottom w:val="single" w:sz="4" w:space="0" w:color="808080"/>
              <w:right w:val="single" w:sz="4" w:space="0" w:color="808080"/>
            </w:tcBorders>
            <w:shd w:val="clear" w:color="auto" w:fill="auto"/>
            <w:noWrap/>
            <w:vAlign w:val="center"/>
            <w:hideMark/>
          </w:tcPr>
          <w:p w14:paraId="40957954"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696.47</w:t>
            </w:r>
          </w:p>
        </w:tc>
        <w:tc>
          <w:tcPr>
            <w:tcW w:w="965" w:type="dxa"/>
            <w:tcBorders>
              <w:top w:val="single" w:sz="4" w:space="0" w:color="808080"/>
              <w:left w:val="nil"/>
              <w:bottom w:val="single" w:sz="4" w:space="0" w:color="808080"/>
              <w:right w:val="single" w:sz="4" w:space="0" w:color="808080"/>
            </w:tcBorders>
            <w:shd w:val="clear" w:color="auto" w:fill="auto"/>
            <w:noWrap/>
            <w:vAlign w:val="center"/>
            <w:hideMark/>
          </w:tcPr>
          <w:p w14:paraId="415C559F"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667.94</w:t>
            </w:r>
          </w:p>
        </w:tc>
        <w:tc>
          <w:tcPr>
            <w:tcW w:w="1632" w:type="dxa"/>
            <w:tcBorders>
              <w:top w:val="single" w:sz="4" w:space="0" w:color="808080"/>
              <w:left w:val="nil"/>
              <w:bottom w:val="single" w:sz="4" w:space="0" w:color="808080"/>
              <w:right w:val="single" w:sz="4" w:space="0" w:color="808080"/>
            </w:tcBorders>
            <w:shd w:val="clear" w:color="auto" w:fill="auto"/>
            <w:noWrap/>
            <w:vAlign w:val="center"/>
            <w:hideMark/>
          </w:tcPr>
          <w:p w14:paraId="0E4D80E4"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2,650.49</w:t>
            </w:r>
          </w:p>
        </w:tc>
        <w:tc>
          <w:tcPr>
            <w:tcW w:w="873" w:type="dxa"/>
            <w:tcBorders>
              <w:top w:val="single" w:sz="4" w:space="0" w:color="808080"/>
              <w:left w:val="nil"/>
              <w:bottom w:val="single" w:sz="4" w:space="0" w:color="808080"/>
              <w:right w:val="single" w:sz="4" w:space="0" w:color="808080"/>
            </w:tcBorders>
            <w:shd w:val="clear" w:color="auto" w:fill="auto"/>
            <w:noWrap/>
            <w:vAlign w:val="center"/>
            <w:hideMark/>
          </w:tcPr>
          <w:p w14:paraId="4E567349"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225.83</w:t>
            </w:r>
          </w:p>
        </w:tc>
        <w:tc>
          <w:tcPr>
            <w:tcW w:w="1127" w:type="dxa"/>
            <w:tcBorders>
              <w:top w:val="single" w:sz="4" w:space="0" w:color="808080"/>
              <w:left w:val="nil"/>
              <w:bottom w:val="single" w:sz="4" w:space="0" w:color="808080"/>
              <w:right w:val="single" w:sz="4" w:space="0" w:color="808080"/>
            </w:tcBorders>
            <w:shd w:val="clear" w:color="auto" w:fill="auto"/>
            <w:noWrap/>
            <w:vAlign w:val="center"/>
            <w:hideMark/>
          </w:tcPr>
          <w:p w14:paraId="659183CB"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1,514.08</w:t>
            </w:r>
          </w:p>
        </w:tc>
      </w:tr>
      <w:tr w:rsidR="00DB71FC" w:rsidRPr="00DB71FC" w14:paraId="1A0D5CB3"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554BBBE6"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Chigorodó </w:t>
            </w:r>
          </w:p>
        </w:tc>
        <w:tc>
          <w:tcPr>
            <w:tcW w:w="1517" w:type="dxa"/>
            <w:tcBorders>
              <w:top w:val="nil"/>
              <w:left w:val="nil"/>
              <w:bottom w:val="single" w:sz="4" w:space="0" w:color="808080"/>
              <w:right w:val="single" w:sz="4" w:space="0" w:color="808080"/>
            </w:tcBorders>
            <w:shd w:val="clear" w:color="auto" w:fill="auto"/>
            <w:noWrap/>
            <w:vAlign w:val="center"/>
            <w:hideMark/>
          </w:tcPr>
          <w:p w14:paraId="55743DB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4,664.41</w:t>
            </w:r>
          </w:p>
        </w:tc>
        <w:tc>
          <w:tcPr>
            <w:tcW w:w="965" w:type="dxa"/>
            <w:tcBorders>
              <w:top w:val="nil"/>
              <w:left w:val="nil"/>
              <w:bottom w:val="single" w:sz="4" w:space="0" w:color="808080"/>
              <w:right w:val="single" w:sz="4" w:space="0" w:color="808080"/>
            </w:tcBorders>
            <w:shd w:val="clear" w:color="auto" w:fill="auto"/>
            <w:noWrap/>
            <w:vAlign w:val="center"/>
            <w:hideMark/>
          </w:tcPr>
          <w:p w14:paraId="676FB904"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1,103.02</w:t>
            </w:r>
          </w:p>
        </w:tc>
        <w:tc>
          <w:tcPr>
            <w:tcW w:w="965" w:type="dxa"/>
            <w:tcBorders>
              <w:top w:val="nil"/>
              <w:left w:val="nil"/>
              <w:bottom w:val="single" w:sz="4" w:space="0" w:color="808080"/>
              <w:right w:val="single" w:sz="4" w:space="0" w:color="808080"/>
            </w:tcBorders>
            <w:shd w:val="clear" w:color="auto" w:fill="auto"/>
            <w:noWrap/>
            <w:vAlign w:val="center"/>
            <w:hideMark/>
          </w:tcPr>
          <w:p w14:paraId="4419C91C"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345.69</w:t>
            </w:r>
          </w:p>
        </w:tc>
        <w:tc>
          <w:tcPr>
            <w:tcW w:w="1632" w:type="dxa"/>
            <w:tcBorders>
              <w:top w:val="nil"/>
              <w:left w:val="nil"/>
              <w:bottom w:val="single" w:sz="4" w:space="0" w:color="808080"/>
              <w:right w:val="single" w:sz="4" w:space="0" w:color="808080"/>
            </w:tcBorders>
            <w:shd w:val="clear" w:color="auto" w:fill="auto"/>
            <w:noWrap/>
            <w:vAlign w:val="center"/>
            <w:hideMark/>
          </w:tcPr>
          <w:p w14:paraId="2C451E46"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2,650.49</w:t>
            </w:r>
          </w:p>
        </w:tc>
        <w:tc>
          <w:tcPr>
            <w:tcW w:w="873" w:type="dxa"/>
            <w:tcBorders>
              <w:top w:val="nil"/>
              <w:left w:val="nil"/>
              <w:bottom w:val="single" w:sz="4" w:space="0" w:color="808080"/>
              <w:right w:val="single" w:sz="4" w:space="0" w:color="808080"/>
            </w:tcBorders>
            <w:shd w:val="clear" w:color="auto" w:fill="auto"/>
            <w:noWrap/>
            <w:vAlign w:val="center"/>
            <w:hideMark/>
          </w:tcPr>
          <w:p w14:paraId="72A73ADE"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361.11</w:t>
            </w:r>
          </w:p>
        </w:tc>
        <w:tc>
          <w:tcPr>
            <w:tcW w:w="1127" w:type="dxa"/>
            <w:tcBorders>
              <w:top w:val="nil"/>
              <w:left w:val="nil"/>
              <w:bottom w:val="single" w:sz="4" w:space="0" w:color="808080"/>
              <w:right w:val="single" w:sz="4" w:space="0" w:color="808080"/>
            </w:tcBorders>
            <w:shd w:val="clear" w:color="auto" w:fill="auto"/>
            <w:noWrap/>
            <w:vAlign w:val="center"/>
            <w:hideMark/>
          </w:tcPr>
          <w:p w14:paraId="148A55E1"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1,213.14</w:t>
            </w:r>
          </w:p>
        </w:tc>
      </w:tr>
      <w:tr w:rsidR="00DB71FC" w:rsidRPr="00DB71FC" w14:paraId="23F6E6BE"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0DAA0F34"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Turbo </w:t>
            </w:r>
          </w:p>
        </w:tc>
        <w:tc>
          <w:tcPr>
            <w:tcW w:w="1517" w:type="dxa"/>
            <w:tcBorders>
              <w:top w:val="nil"/>
              <w:left w:val="nil"/>
              <w:bottom w:val="single" w:sz="4" w:space="0" w:color="808080"/>
              <w:right w:val="single" w:sz="4" w:space="0" w:color="808080"/>
            </w:tcBorders>
            <w:shd w:val="clear" w:color="auto" w:fill="auto"/>
            <w:noWrap/>
            <w:vAlign w:val="center"/>
            <w:hideMark/>
          </w:tcPr>
          <w:p w14:paraId="5015FF01"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4,664.41</w:t>
            </w:r>
          </w:p>
        </w:tc>
        <w:tc>
          <w:tcPr>
            <w:tcW w:w="965" w:type="dxa"/>
            <w:tcBorders>
              <w:top w:val="nil"/>
              <w:left w:val="nil"/>
              <w:bottom w:val="single" w:sz="4" w:space="0" w:color="808080"/>
              <w:right w:val="single" w:sz="4" w:space="0" w:color="808080"/>
            </w:tcBorders>
            <w:shd w:val="clear" w:color="auto" w:fill="auto"/>
            <w:noWrap/>
            <w:vAlign w:val="center"/>
            <w:hideMark/>
          </w:tcPr>
          <w:p w14:paraId="76E49D4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681.62</w:t>
            </w:r>
          </w:p>
        </w:tc>
        <w:tc>
          <w:tcPr>
            <w:tcW w:w="965" w:type="dxa"/>
            <w:tcBorders>
              <w:top w:val="nil"/>
              <w:left w:val="nil"/>
              <w:bottom w:val="single" w:sz="4" w:space="0" w:color="808080"/>
              <w:right w:val="single" w:sz="4" w:space="0" w:color="808080"/>
            </w:tcBorders>
            <w:shd w:val="clear" w:color="auto" w:fill="auto"/>
            <w:noWrap/>
            <w:vAlign w:val="center"/>
            <w:hideMark/>
          </w:tcPr>
          <w:p w14:paraId="3B72BDC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1,073.93</w:t>
            </w:r>
          </w:p>
        </w:tc>
        <w:tc>
          <w:tcPr>
            <w:tcW w:w="1632" w:type="dxa"/>
            <w:tcBorders>
              <w:top w:val="nil"/>
              <w:left w:val="nil"/>
              <w:bottom w:val="single" w:sz="4" w:space="0" w:color="808080"/>
              <w:right w:val="single" w:sz="4" w:space="0" w:color="808080"/>
            </w:tcBorders>
            <w:shd w:val="clear" w:color="auto" w:fill="auto"/>
            <w:noWrap/>
            <w:vAlign w:val="center"/>
            <w:hideMark/>
          </w:tcPr>
          <w:p w14:paraId="3BE7676A"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2,650.49</w:t>
            </w:r>
          </w:p>
        </w:tc>
        <w:tc>
          <w:tcPr>
            <w:tcW w:w="873" w:type="dxa"/>
            <w:tcBorders>
              <w:top w:val="nil"/>
              <w:left w:val="nil"/>
              <w:bottom w:val="single" w:sz="4" w:space="0" w:color="808080"/>
              <w:right w:val="single" w:sz="4" w:space="0" w:color="808080"/>
            </w:tcBorders>
            <w:shd w:val="clear" w:color="auto" w:fill="auto"/>
            <w:noWrap/>
            <w:vAlign w:val="center"/>
            <w:hideMark/>
          </w:tcPr>
          <w:p w14:paraId="37772B7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322.49</w:t>
            </w:r>
          </w:p>
        </w:tc>
        <w:tc>
          <w:tcPr>
            <w:tcW w:w="1127" w:type="dxa"/>
            <w:tcBorders>
              <w:top w:val="nil"/>
              <w:left w:val="nil"/>
              <w:bottom w:val="single" w:sz="4" w:space="0" w:color="808080"/>
              <w:right w:val="single" w:sz="4" w:space="0" w:color="808080"/>
            </w:tcBorders>
            <w:shd w:val="clear" w:color="auto" w:fill="auto"/>
            <w:noWrap/>
            <w:vAlign w:val="center"/>
            <w:hideMark/>
          </w:tcPr>
          <w:p w14:paraId="71CB6BE3"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1,034.73</w:t>
            </w:r>
          </w:p>
        </w:tc>
      </w:tr>
      <w:tr w:rsidR="00DB71FC" w:rsidRPr="00DB71FC" w14:paraId="1EBC08AE"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51FEC37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Mutatá </w:t>
            </w:r>
          </w:p>
        </w:tc>
        <w:tc>
          <w:tcPr>
            <w:tcW w:w="1517" w:type="dxa"/>
            <w:tcBorders>
              <w:top w:val="nil"/>
              <w:left w:val="nil"/>
              <w:bottom w:val="single" w:sz="4" w:space="0" w:color="808080"/>
              <w:right w:val="single" w:sz="4" w:space="0" w:color="808080"/>
            </w:tcBorders>
            <w:shd w:val="clear" w:color="auto" w:fill="auto"/>
            <w:noWrap/>
            <w:vAlign w:val="center"/>
            <w:hideMark/>
          </w:tcPr>
          <w:p w14:paraId="359E82A7"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4,664.41</w:t>
            </w:r>
          </w:p>
        </w:tc>
        <w:tc>
          <w:tcPr>
            <w:tcW w:w="965" w:type="dxa"/>
            <w:tcBorders>
              <w:top w:val="nil"/>
              <w:left w:val="nil"/>
              <w:bottom w:val="single" w:sz="4" w:space="0" w:color="808080"/>
              <w:right w:val="single" w:sz="4" w:space="0" w:color="808080"/>
            </w:tcBorders>
            <w:shd w:val="clear" w:color="auto" w:fill="auto"/>
            <w:noWrap/>
            <w:vAlign w:val="center"/>
            <w:hideMark/>
          </w:tcPr>
          <w:p w14:paraId="1D071E4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827.27</w:t>
            </w:r>
          </w:p>
        </w:tc>
        <w:tc>
          <w:tcPr>
            <w:tcW w:w="965" w:type="dxa"/>
            <w:tcBorders>
              <w:top w:val="nil"/>
              <w:left w:val="nil"/>
              <w:bottom w:val="single" w:sz="4" w:space="0" w:color="808080"/>
              <w:right w:val="single" w:sz="4" w:space="0" w:color="808080"/>
            </w:tcBorders>
            <w:shd w:val="clear" w:color="auto" w:fill="auto"/>
            <w:noWrap/>
            <w:vAlign w:val="center"/>
            <w:hideMark/>
          </w:tcPr>
          <w:p w14:paraId="3520786F"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490.58</w:t>
            </w:r>
          </w:p>
        </w:tc>
        <w:tc>
          <w:tcPr>
            <w:tcW w:w="1632" w:type="dxa"/>
            <w:tcBorders>
              <w:top w:val="nil"/>
              <w:left w:val="nil"/>
              <w:bottom w:val="single" w:sz="4" w:space="0" w:color="808080"/>
              <w:right w:val="single" w:sz="4" w:space="0" w:color="808080"/>
            </w:tcBorders>
            <w:shd w:val="clear" w:color="auto" w:fill="auto"/>
            <w:noWrap/>
            <w:vAlign w:val="center"/>
            <w:hideMark/>
          </w:tcPr>
          <w:p w14:paraId="39B9057A"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2,650.49</w:t>
            </w:r>
          </w:p>
        </w:tc>
        <w:tc>
          <w:tcPr>
            <w:tcW w:w="873" w:type="dxa"/>
            <w:tcBorders>
              <w:top w:val="nil"/>
              <w:left w:val="nil"/>
              <w:bottom w:val="single" w:sz="4" w:space="0" w:color="808080"/>
              <w:right w:val="single" w:sz="4" w:space="0" w:color="808080"/>
            </w:tcBorders>
            <w:shd w:val="clear" w:color="auto" w:fill="auto"/>
            <w:noWrap/>
            <w:vAlign w:val="center"/>
            <w:hideMark/>
          </w:tcPr>
          <w:p w14:paraId="0A13FA4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302.98</w:t>
            </w:r>
          </w:p>
        </w:tc>
        <w:tc>
          <w:tcPr>
            <w:tcW w:w="1127" w:type="dxa"/>
            <w:tcBorders>
              <w:top w:val="nil"/>
              <w:left w:val="nil"/>
              <w:bottom w:val="single" w:sz="4" w:space="0" w:color="808080"/>
              <w:right w:val="single" w:sz="4" w:space="0" w:color="808080"/>
            </w:tcBorders>
            <w:shd w:val="clear" w:color="auto" w:fill="auto"/>
            <w:noWrap/>
            <w:vAlign w:val="center"/>
            <w:hideMark/>
          </w:tcPr>
          <w:p w14:paraId="3B75514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1,363.39</w:t>
            </w:r>
          </w:p>
        </w:tc>
      </w:tr>
      <w:tr w:rsidR="00DB71FC" w:rsidRPr="00DB71FC" w14:paraId="2A07F93D"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2EA5C6AA"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Carepa </w:t>
            </w:r>
          </w:p>
        </w:tc>
        <w:tc>
          <w:tcPr>
            <w:tcW w:w="1517" w:type="dxa"/>
            <w:tcBorders>
              <w:top w:val="nil"/>
              <w:left w:val="nil"/>
              <w:bottom w:val="single" w:sz="4" w:space="0" w:color="808080"/>
              <w:right w:val="single" w:sz="4" w:space="0" w:color="808080"/>
            </w:tcBorders>
            <w:shd w:val="clear" w:color="auto" w:fill="auto"/>
            <w:noWrap/>
            <w:vAlign w:val="center"/>
            <w:hideMark/>
          </w:tcPr>
          <w:p w14:paraId="28C33E3A"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4,664.41</w:t>
            </w:r>
          </w:p>
        </w:tc>
        <w:tc>
          <w:tcPr>
            <w:tcW w:w="965" w:type="dxa"/>
            <w:tcBorders>
              <w:top w:val="nil"/>
              <w:left w:val="nil"/>
              <w:bottom w:val="single" w:sz="4" w:space="0" w:color="808080"/>
              <w:right w:val="single" w:sz="4" w:space="0" w:color="808080"/>
            </w:tcBorders>
            <w:shd w:val="clear" w:color="auto" w:fill="auto"/>
            <w:noWrap/>
            <w:vAlign w:val="center"/>
            <w:hideMark/>
          </w:tcPr>
          <w:p w14:paraId="6537021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647.77</w:t>
            </w:r>
          </w:p>
        </w:tc>
        <w:tc>
          <w:tcPr>
            <w:tcW w:w="965" w:type="dxa"/>
            <w:tcBorders>
              <w:top w:val="nil"/>
              <w:left w:val="nil"/>
              <w:bottom w:val="single" w:sz="4" w:space="0" w:color="808080"/>
              <w:right w:val="single" w:sz="4" w:space="0" w:color="808080"/>
            </w:tcBorders>
            <w:shd w:val="clear" w:color="auto" w:fill="auto"/>
            <w:noWrap/>
            <w:vAlign w:val="center"/>
            <w:hideMark/>
          </w:tcPr>
          <w:p w14:paraId="0A5765E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693.38</w:t>
            </w:r>
          </w:p>
        </w:tc>
        <w:tc>
          <w:tcPr>
            <w:tcW w:w="1632" w:type="dxa"/>
            <w:tcBorders>
              <w:top w:val="nil"/>
              <w:left w:val="nil"/>
              <w:bottom w:val="single" w:sz="4" w:space="0" w:color="808080"/>
              <w:right w:val="single" w:sz="4" w:space="0" w:color="808080"/>
            </w:tcBorders>
            <w:shd w:val="clear" w:color="auto" w:fill="auto"/>
            <w:noWrap/>
            <w:vAlign w:val="center"/>
            <w:hideMark/>
          </w:tcPr>
          <w:p w14:paraId="55EDF277"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2,650.49</w:t>
            </w:r>
          </w:p>
        </w:tc>
        <w:tc>
          <w:tcPr>
            <w:tcW w:w="873" w:type="dxa"/>
            <w:tcBorders>
              <w:top w:val="nil"/>
              <w:left w:val="nil"/>
              <w:bottom w:val="single" w:sz="4" w:space="0" w:color="808080"/>
              <w:right w:val="single" w:sz="4" w:space="0" w:color="808080"/>
            </w:tcBorders>
            <w:shd w:val="clear" w:color="auto" w:fill="auto"/>
            <w:noWrap/>
            <w:vAlign w:val="center"/>
            <w:hideMark/>
          </w:tcPr>
          <w:p w14:paraId="247B9001"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246.39</w:t>
            </w:r>
          </w:p>
        </w:tc>
        <w:tc>
          <w:tcPr>
            <w:tcW w:w="1127" w:type="dxa"/>
            <w:tcBorders>
              <w:top w:val="nil"/>
              <w:left w:val="nil"/>
              <w:bottom w:val="single" w:sz="4" w:space="0" w:color="808080"/>
              <w:right w:val="single" w:sz="4" w:space="0" w:color="808080"/>
            </w:tcBorders>
            <w:shd w:val="clear" w:color="auto" w:fill="auto"/>
            <w:noWrap/>
            <w:vAlign w:val="center"/>
            <w:hideMark/>
          </w:tcPr>
          <w:p w14:paraId="335048DC"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1,363.07</w:t>
            </w:r>
          </w:p>
        </w:tc>
      </w:tr>
      <w:tr w:rsidR="00DB71FC" w:rsidRPr="00DB71FC" w14:paraId="5F11D737"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0EF1606C"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lastRenderedPageBreak/>
              <w:t xml:space="preserve"> Santa Fe de Antioquia </w:t>
            </w:r>
          </w:p>
        </w:tc>
        <w:tc>
          <w:tcPr>
            <w:tcW w:w="1517" w:type="dxa"/>
            <w:tcBorders>
              <w:top w:val="nil"/>
              <w:left w:val="nil"/>
              <w:bottom w:val="single" w:sz="4" w:space="0" w:color="808080"/>
              <w:right w:val="single" w:sz="4" w:space="0" w:color="808080"/>
            </w:tcBorders>
            <w:shd w:val="clear" w:color="auto" w:fill="auto"/>
            <w:noWrap/>
            <w:vAlign w:val="center"/>
            <w:hideMark/>
          </w:tcPr>
          <w:p w14:paraId="5D0CB8BE"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4,895.90</w:t>
            </w:r>
          </w:p>
        </w:tc>
        <w:tc>
          <w:tcPr>
            <w:tcW w:w="965" w:type="dxa"/>
            <w:tcBorders>
              <w:top w:val="nil"/>
              <w:left w:val="nil"/>
              <w:bottom w:val="single" w:sz="4" w:space="0" w:color="808080"/>
              <w:right w:val="single" w:sz="4" w:space="0" w:color="808080"/>
            </w:tcBorders>
            <w:shd w:val="clear" w:color="auto" w:fill="auto"/>
            <w:noWrap/>
            <w:vAlign w:val="center"/>
            <w:hideMark/>
          </w:tcPr>
          <w:p w14:paraId="4C1842F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697.70</w:t>
            </w:r>
          </w:p>
        </w:tc>
        <w:tc>
          <w:tcPr>
            <w:tcW w:w="965" w:type="dxa"/>
            <w:tcBorders>
              <w:top w:val="nil"/>
              <w:left w:val="nil"/>
              <w:bottom w:val="single" w:sz="4" w:space="0" w:color="808080"/>
              <w:right w:val="single" w:sz="4" w:space="0" w:color="808080"/>
            </w:tcBorders>
            <w:shd w:val="clear" w:color="auto" w:fill="auto"/>
            <w:noWrap/>
            <w:vAlign w:val="center"/>
            <w:hideMark/>
          </w:tcPr>
          <w:p w14:paraId="59CEC850"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911.09</w:t>
            </w:r>
          </w:p>
        </w:tc>
        <w:tc>
          <w:tcPr>
            <w:tcW w:w="1632" w:type="dxa"/>
            <w:tcBorders>
              <w:top w:val="nil"/>
              <w:left w:val="nil"/>
              <w:bottom w:val="single" w:sz="4" w:space="0" w:color="808080"/>
              <w:right w:val="single" w:sz="4" w:space="0" w:color="808080"/>
            </w:tcBorders>
            <w:shd w:val="clear" w:color="auto" w:fill="auto"/>
            <w:noWrap/>
            <w:vAlign w:val="center"/>
            <w:hideMark/>
          </w:tcPr>
          <w:p w14:paraId="6CE78E2F"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2,758.68</w:t>
            </w:r>
          </w:p>
        </w:tc>
        <w:tc>
          <w:tcPr>
            <w:tcW w:w="873" w:type="dxa"/>
            <w:tcBorders>
              <w:top w:val="nil"/>
              <w:left w:val="nil"/>
              <w:bottom w:val="single" w:sz="4" w:space="0" w:color="808080"/>
              <w:right w:val="single" w:sz="4" w:space="0" w:color="808080"/>
            </w:tcBorders>
            <w:shd w:val="clear" w:color="auto" w:fill="auto"/>
            <w:noWrap/>
            <w:vAlign w:val="center"/>
            <w:hideMark/>
          </w:tcPr>
          <w:p w14:paraId="0A469B36"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490.63</w:t>
            </w:r>
          </w:p>
        </w:tc>
        <w:tc>
          <w:tcPr>
            <w:tcW w:w="1127" w:type="dxa"/>
            <w:tcBorders>
              <w:top w:val="nil"/>
              <w:left w:val="nil"/>
              <w:bottom w:val="single" w:sz="4" w:space="0" w:color="808080"/>
              <w:right w:val="single" w:sz="4" w:space="0" w:color="808080"/>
            </w:tcBorders>
            <w:shd w:val="clear" w:color="auto" w:fill="auto"/>
            <w:noWrap/>
            <w:vAlign w:val="center"/>
            <w:hideMark/>
          </w:tcPr>
          <w:p w14:paraId="51BD1D17"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767.23</w:t>
            </w:r>
          </w:p>
        </w:tc>
      </w:tr>
      <w:tr w:rsidR="00DB71FC" w:rsidRPr="00DB71FC" w14:paraId="0252456A"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4A7A4D5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San Jerónimo </w:t>
            </w:r>
          </w:p>
        </w:tc>
        <w:tc>
          <w:tcPr>
            <w:tcW w:w="1517" w:type="dxa"/>
            <w:tcBorders>
              <w:top w:val="nil"/>
              <w:left w:val="nil"/>
              <w:bottom w:val="single" w:sz="4" w:space="0" w:color="808080"/>
              <w:right w:val="single" w:sz="4" w:space="0" w:color="808080"/>
            </w:tcBorders>
            <w:shd w:val="clear" w:color="auto" w:fill="auto"/>
            <w:noWrap/>
            <w:vAlign w:val="center"/>
            <w:hideMark/>
          </w:tcPr>
          <w:p w14:paraId="50F6062E"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4,895.90</w:t>
            </w:r>
          </w:p>
        </w:tc>
        <w:tc>
          <w:tcPr>
            <w:tcW w:w="965" w:type="dxa"/>
            <w:tcBorders>
              <w:top w:val="nil"/>
              <w:left w:val="nil"/>
              <w:bottom w:val="single" w:sz="4" w:space="0" w:color="808080"/>
              <w:right w:val="single" w:sz="4" w:space="0" w:color="808080"/>
            </w:tcBorders>
            <w:shd w:val="clear" w:color="auto" w:fill="auto"/>
            <w:noWrap/>
            <w:vAlign w:val="center"/>
            <w:hideMark/>
          </w:tcPr>
          <w:p w14:paraId="0957EB0E"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864.03</w:t>
            </w:r>
          </w:p>
        </w:tc>
        <w:tc>
          <w:tcPr>
            <w:tcW w:w="965" w:type="dxa"/>
            <w:tcBorders>
              <w:top w:val="nil"/>
              <w:left w:val="nil"/>
              <w:bottom w:val="single" w:sz="4" w:space="0" w:color="808080"/>
              <w:right w:val="single" w:sz="4" w:space="0" w:color="808080"/>
            </w:tcBorders>
            <w:shd w:val="clear" w:color="auto" w:fill="auto"/>
            <w:noWrap/>
            <w:vAlign w:val="center"/>
            <w:hideMark/>
          </w:tcPr>
          <w:p w14:paraId="0CE1317C"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768.34</w:t>
            </w:r>
          </w:p>
        </w:tc>
        <w:tc>
          <w:tcPr>
            <w:tcW w:w="1632" w:type="dxa"/>
            <w:tcBorders>
              <w:top w:val="nil"/>
              <w:left w:val="nil"/>
              <w:bottom w:val="single" w:sz="4" w:space="0" w:color="808080"/>
              <w:right w:val="single" w:sz="4" w:space="0" w:color="808080"/>
            </w:tcBorders>
            <w:shd w:val="clear" w:color="auto" w:fill="auto"/>
            <w:noWrap/>
            <w:vAlign w:val="center"/>
            <w:hideMark/>
          </w:tcPr>
          <w:p w14:paraId="36341AC5"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2,758.68</w:t>
            </w:r>
          </w:p>
        </w:tc>
        <w:tc>
          <w:tcPr>
            <w:tcW w:w="873" w:type="dxa"/>
            <w:tcBorders>
              <w:top w:val="nil"/>
              <w:left w:val="nil"/>
              <w:bottom w:val="single" w:sz="4" w:space="0" w:color="808080"/>
              <w:right w:val="single" w:sz="4" w:space="0" w:color="808080"/>
            </w:tcBorders>
            <w:shd w:val="clear" w:color="auto" w:fill="auto"/>
            <w:noWrap/>
            <w:vAlign w:val="center"/>
            <w:hideMark/>
          </w:tcPr>
          <w:p w14:paraId="07F3BE4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400.57</w:t>
            </w:r>
          </w:p>
        </w:tc>
        <w:tc>
          <w:tcPr>
            <w:tcW w:w="1127" w:type="dxa"/>
            <w:tcBorders>
              <w:top w:val="nil"/>
              <w:left w:val="nil"/>
              <w:bottom w:val="single" w:sz="4" w:space="0" w:color="808080"/>
              <w:right w:val="single" w:sz="4" w:space="0" w:color="808080"/>
            </w:tcBorders>
            <w:shd w:val="clear" w:color="auto" w:fill="auto"/>
            <w:noWrap/>
            <w:vAlign w:val="center"/>
            <w:hideMark/>
          </w:tcPr>
          <w:p w14:paraId="2CD8556F"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2,564.62</w:t>
            </w:r>
          </w:p>
        </w:tc>
      </w:tr>
      <w:tr w:rsidR="00DB71FC" w:rsidRPr="00DB71FC" w14:paraId="03A67A35"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293DAEE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Sopetrán </w:t>
            </w:r>
          </w:p>
        </w:tc>
        <w:tc>
          <w:tcPr>
            <w:tcW w:w="1517" w:type="dxa"/>
            <w:tcBorders>
              <w:top w:val="nil"/>
              <w:left w:val="nil"/>
              <w:bottom w:val="single" w:sz="4" w:space="0" w:color="808080"/>
              <w:right w:val="single" w:sz="4" w:space="0" w:color="808080"/>
            </w:tcBorders>
            <w:shd w:val="clear" w:color="auto" w:fill="auto"/>
            <w:noWrap/>
            <w:vAlign w:val="center"/>
            <w:hideMark/>
          </w:tcPr>
          <w:p w14:paraId="3E6C9583"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4,895.90</w:t>
            </w:r>
          </w:p>
        </w:tc>
        <w:tc>
          <w:tcPr>
            <w:tcW w:w="965" w:type="dxa"/>
            <w:tcBorders>
              <w:top w:val="nil"/>
              <w:left w:val="nil"/>
              <w:bottom w:val="single" w:sz="4" w:space="0" w:color="808080"/>
              <w:right w:val="single" w:sz="4" w:space="0" w:color="808080"/>
            </w:tcBorders>
            <w:shd w:val="clear" w:color="auto" w:fill="auto"/>
            <w:noWrap/>
            <w:vAlign w:val="center"/>
            <w:hideMark/>
          </w:tcPr>
          <w:p w14:paraId="66B0A425"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577.48</w:t>
            </w:r>
          </w:p>
        </w:tc>
        <w:tc>
          <w:tcPr>
            <w:tcW w:w="965" w:type="dxa"/>
            <w:tcBorders>
              <w:top w:val="nil"/>
              <w:left w:val="nil"/>
              <w:bottom w:val="single" w:sz="4" w:space="0" w:color="808080"/>
              <w:right w:val="single" w:sz="4" w:space="0" w:color="808080"/>
            </w:tcBorders>
            <w:shd w:val="clear" w:color="auto" w:fill="auto"/>
            <w:noWrap/>
            <w:vAlign w:val="center"/>
            <w:hideMark/>
          </w:tcPr>
          <w:p w14:paraId="21960C50"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1,690.37</w:t>
            </w:r>
          </w:p>
        </w:tc>
        <w:tc>
          <w:tcPr>
            <w:tcW w:w="1632" w:type="dxa"/>
            <w:tcBorders>
              <w:top w:val="nil"/>
              <w:left w:val="nil"/>
              <w:bottom w:val="single" w:sz="4" w:space="0" w:color="808080"/>
              <w:right w:val="single" w:sz="4" w:space="0" w:color="808080"/>
            </w:tcBorders>
            <w:shd w:val="clear" w:color="auto" w:fill="auto"/>
            <w:noWrap/>
            <w:vAlign w:val="center"/>
            <w:hideMark/>
          </w:tcPr>
          <w:p w14:paraId="14632FFB"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2,758.68</w:t>
            </w:r>
          </w:p>
        </w:tc>
        <w:tc>
          <w:tcPr>
            <w:tcW w:w="873" w:type="dxa"/>
            <w:tcBorders>
              <w:top w:val="nil"/>
              <w:left w:val="nil"/>
              <w:bottom w:val="single" w:sz="4" w:space="0" w:color="808080"/>
              <w:right w:val="single" w:sz="4" w:space="0" w:color="808080"/>
            </w:tcBorders>
            <w:shd w:val="clear" w:color="auto" w:fill="auto"/>
            <w:noWrap/>
            <w:vAlign w:val="center"/>
            <w:hideMark/>
          </w:tcPr>
          <w:p w14:paraId="3C347EA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399.04</w:t>
            </w:r>
          </w:p>
        </w:tc>
        <w:tc>
          <w:tcPr>
            <w:tcW w:w="1127" w:type="dxa"/>
            <w:tcBorders>
              <w:top w:val="nil"/>
              <w:left w:val="nil"/>
              <w:bottom w:val="single" w:sz="4" w:space="0" w:color="808080"/>
              <w:right w:val="single" w:sz="4" w:space="0" w:color="808080"/>
            </w:tcBorders>
            <w:shd w:val="clear" w:color="auto" w:fill="auto"/>
            <w:noWrap/>
            <w:vAlign w:val="center"/>
            <w:hideMark/>
          </w:tcPr>
          <w:p w14:paraId="44EAED8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1,587.15</w:t>
            </w:r>
          </w:p>
        </w:tc>
      </w:tr>
      <w:tr w:rsidR="00DB71FC" w:rsidRPr="00DB71FC" w14:paraId="6446C05D" w14:textId="77777777" w:rsidTr="00ED0C38">
        <w:trPr>
          <w:trHeight w:val="246"/>
          <w:jc w:val="center"/>
        </w:trPr>
        <w:tc>
          <w:tcPr>
            <w:tcW w:w="2000" w:type="dxa"/>
            <w:tcBorders>
              <w:top w:val="nil"/>
              <w:left w:val="single" w:sz="4" w:space="0" w:color="808080"/>
              <w:bottom w:val="single" w:sz="4" w:space="0" w:color="808080"/>
              <w:right w:val="single" w:sz="4" w:space="0" w:color="808080"/>
            </w:tcBorders>
            <w:shd w:val="clear" w:color="auto" w:fill="auto"/>
            <w:noWrap/>
            <w:vAlign w:val="center"/>
            <w:hideMark/>
          </w:tcPr>
          <w:p w14:paraId="24AAFEE6"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 xml:space="preserve"> Olaya </w:t>
            </w:r>
          </w:p>
        </w:tc>
        <w:tc>
          <w:tcPr>
            <w:tcW w:w="1517" w:type="dxa"/>
            <w:tcBorders>
              <w:top w:val="nil"/>
              <w:left w:val="nil"/>
              <w:bottom w:val="single" w:sz="4" w:space="0" w:color="808080"/>
              <w:right w:val="single" w:sz="4" w:space="0" w:color="808080"/>
            </w:tcBorders>
            <w:shd w:val="clear" w:color="auto" w:fill="auto"/>
            <w:noWrap/>
            <w:vAlign w:val="center"/>
            <w:hideMark/>
          </w:tcPr>
          <w:p w14:paraId="4F018782"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4,895.90</w:t>
            </w:r>
          </w:p>
        </w:tc>
        <w:tc>
          <w:tcPr>
            <w:tcW w:w="965" w:type="dxa"/>
            <w:tcBorders>
              <w:top w:val="nil"/>
              <w:left w:val="nil"/>
              <w:bottom w:val="single" w:sz="4" w:space="0" w:color="808080"/>
              <w:right w:val="single" w:sz="4" w:space="0" w:color="808080"/>
            </w:tcBorders>
            <w:shd w:val="clear" w:color="auto" w:fill="auto"/>
            <w:noWrap/>
            <w:vAlign w:val="center"/>
            <w:hideMark/>
          </w:tcPr>
          <w:p w14:paraId="08B86AC9"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636.37</w:t>
            </w:r>
          </w:p>
        </w:tc>
        <w:tc>
          <w:tcPr>
            <w:tcW w:w="965" w:type="dxa"/>
            <w:tcBorders>
              <w:top w:val="nil"/>
              <w:left w:val="nil"/>
              <w:bottom w:val="single" w:sz="4" w:space="0" w:color="808080"/>
              <w:right w:val="single" w:sz="4" w:space="0" w:color="808080"/>
            </w:tcBorders>
            <w:shd w:val="clear" w:color="auto" w:fill="auto"/>
            <w:noWrap/>
            <w:vAlign w:val="center"/>
            <w:hideMark/>
          </w:tcPr>
          <w:p w14:paraId="25E54B5B"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1,406.55</w:t>
            </w:r>
          </w:p>
        </w:tc>
        <w:tc>
          <w:tcPr>
            <w:tcW w:w="1632" w:type="dxa"/>
            <w:tcBorders>
              <w:top w:val="nil"/>
              <w:left w:val="nil"/>
              <w:bottom w:val="single" w:sz="4" w:space="0" w:color="808080"/>
              <w:right w:val="single" w:sz="4" w:space="0" w:color="808080"/>
            </w:tcBorders>
            <w:shd w:val="clear" w:color="auto" w:fill="auto"/>
            <w:noWrap/>
            <w:vAlign w:val="center"/>
            <w:hideMark/>
          </w:tcPr>
          <w:p w14:paraId="6888AD96"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2,758.68</w:t>
            </w:r>
          </w:p>
        </w:tc>
        <w:tc>
          <w:tcPr>
            <w:tcW w:w="873" w:type="dxa"/>
            <w:tcBorders>
              <w:top w:val="nil"/>
              <w:left w:val="nil"/>
              <w:bottom w:val="single" w:sz="4" w:space="0" w:color="808080"/>
              <w:right w:val="single" w:sz="4" w:space="0" w:color="808080"/>
            </w:tcBorders>
            <w:shd w:val="clear" w:color="auto" w:fill="auto"/>
            <w:noWrap/>
            <w:vAlign w:val="center"/>
            <w:hideMark/>
          </w:tcPr>
          <w:p w14:paraId="5E7830ED"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256.35</w:t>
            </w:r>
          </w:p>
        </w:tc>
        <w:tc>
          <w:tcPr>
            <w:tcW w:w="1127" w:type="dxa"/>
            <w:tcBorders>
              <w:top w:val="nil"/>
              <w:left w:val="nil"/>
              <w:bottom w:val="single" w:sz="4" w:space="0" w:color="808080"/>
              <w:right w:val="single" w:sz="4" w:space="0" w:color="808080"/>
            </w:tcBorders>
            <w:shd w:val="clear" w:color="auto" w:fill="auto"/>
            <w:noWrap/>
            <w:vAlign w:val="center"/>
            <w:hideMark/>
          </w:tcPr>
          <w:p w14:paraId="43F9E158" w14:textId="77777777" w:rsidR="00DB71FC" w:rsidRPr="00DB71FC" w:rsidRDefault="00DB71FC" w:rsidP="00886064">
            <w:pPr>
              <w:spacing w:after="0" w:line="240" w:lineRule="auto"/>
              <w:jc w:val="center"/>
              <w:rPr>
                <w:rFonts w:ascii="Arial Narrow" w:eastAsia="Times New Roman" w:hAnsi="Arial Narrow" w:cs="Calibri"/>
                <w:color w:val="000000"/>
                <w:sz w:val="20"/>
                <w:szCs w:val="20"/>
                <w:lang w:eastAsia="es-CO"/>
              </w:rPr>
            </w:pPr>
            <w:r w:rsidRPr="00DB71FC">
              <w:rPr>
                <w:rFonts w:ascii="Arial Narrow" w:eastAsia="Times New Roman" w:hAnsi="Arial Narrow" w:cs="Calibri"/>
                <w:color w:val="000000"/>
                <w:sz w:val="20"/>
                <w:szCs w:val="20"/>
                <w:lang w:eastAsia="es-CO"/>
              </w:rPr>
              <w:t>1,358.87</w:t>
            </w:r>
          </w:p>
        </w:tc>
      </w:tr>
    </w:tbl>
    <w:p w14:paraId="5761C61E" w14:textId="77777777" w:rsidR="00E91C2D" w:rsidRDefault="00E91C2D" w:rsidP="00886064">
      <w:pPr>
        <w:autoSpaceDE w:val="0"/>
        <w:autoSpaceDN w:val="0"/>
        <w:adjustRightInd w:val="0"/>
        <w:spacing w:after="0" w:line="271" w:lineRule="auto"/>
        <w:jc w:val="both"/>
        <w:rPr>
          <w:rFonts w:ascii="Arial Narrow" w:hAnsi="Arial Narrow" w:cs="ArialMT"/>
        </w:rPr>
      </w:pPr>
    </w:p>
    <w:p w14:paraId="728FB20E" w14:textId="0FAD0A7D" w:rsidR="00D43EC7" w:rsidRDefault="00F84C4A"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cs="ArialMT"/>
          <w:b/>
          <w:bCs/>
          <w:sz w:val="24"/>
          <w:szCs w:val="24"/>
        </w:rPr>
        <w:t xml:space="preserve">ARTÍCULO SEGUNDO: </w:t>
      </w:r>
      <w:r w:rsidR="00D43EC7" w:rsidRPr="00777538">
        <w:rPr>
          <w:rFonts w:ascii="Arial Narrow" w:hAnsi="Arial Narrow" w:cs="ArialMT"/>
          <w:b/>
          <w:bCs/>
          <w:sz w:val="24"/>
          <w:szCs w:val="24"/>
        </w:rPr>
        <w:t xml:space="preserve">Adoptar </w:t>
      </w:r>
      <w:r w:rsidR="00D43EC7" w:rsidRPr="00777538" w:rsidDel="00A5134C">
        <w:rPr>
          <w:rFonts w:ascii="Arial Narrow" w:hAnsi="Arial Narrow" w:cs="ArialMT"/>
          <w:sz w:val="24"/>
          <w:szCs w:val="24"/>
        </w:rPr>
        <w:t xml:space="preserve">el Costo Medio de Tasas Ambientales – CMT </w:t>
      </w:r>
      <w:r w:rsidR="00D43EC7" w:rsidRPr="00777538">
        <w:rPr>
          <w:rFonts w:ascii="Arial Narrow" w:hAnsi="Arial Narrow" w:cs="ArialMT"/>
          <w:sz w:val="24"/>
          <w:szCs w:val="24"/>
        </w:rPr>
        <w:t xml:space="preserve">para </w:t>
      </w:r>
      <w:r w:rsidR="00D43EC7" w:rsidRPr="00777538" w:rsidDel="00A5134C">
        <w:rPr>
          <w:rFonts w:ascii="Arial Narrow" w:hAnsi="Arial Narrow" w:cs="ArialMT"/>
          <w:sz w:val="24"/>
          <w:szCs w:val="24"/>
        </w:rPr>
        <w:t xml:space="preserve">los servicios de acueducto y alcantarillado que presta </w:t>
      </w:r>
      <w:r w:rsidR="00D43EC7" w:rsidRPr="00777538">
        <w:rPr>
          <w:rFonts w:ascii="Arial Narrow" w:hAnsi="Arial Narrow" w:cs="ArialMT"/>
          <w:sz w:val="24"/>
          <w:szCs w:val="24"/>
        </w:rPr>
        <w:t>AGUAS REGIONALES EPM S.A.</w:t>
      </w:r>
      <w:r w:rsidR="006D2D6A" w:rsidRPr="00777538">
        <w:rPr>
          <w:rFonts w:ascii="Arial Narrow" w:hAnsi="Arial Narrow" w:cs="ArialMT"/>
          <w:sz w:val="24"/>
          <w:szCs w:val="24"/>
        </w:rPr>
        <w:t xml:space="preserve"> </w:t>
      </w:r>
      <w:r w:rsidR="00D43EC7" w:rsidRPr="00777538">
        <w:rPr>
          <w:rFonts w:ascii="Arial Narrow" w:hAnsi="Arial Narrow" w:cs="ArialMT"/>
          <w:sz w:val="24"/>
          <w:szCs w:val="24"/>
        </w:rPr>
        <w:t>E.S.P</w:t>
      </w:r>
      <w:r w:rsidR="00D43EC7" w:rsidRPr="00777538" w:rsidDel="00A5134C">
        <w:rPr>
          <w:rFonts w:ascii="Arial Narrow" w:hAnsi="Arial Narrow" w:cs="ArialMT"/>
          <w:sz w:val="24"/>
          <w:szCs w:val="24"/>
        </w:rPr>
        <w:t xml:space="preserve">., </w:t>
      </w:r>
      <w:r w:rsidR="00D43EC7" w:rsidRPr="00777538">
        <w:rPr>
          <w:rFonts w:ascii="Arial Narrow" w:hAnsi="Arial Narrow" w:cs="ArialMT"/>
          <w:sz w:val="24"/>
          <w:szCs w:val="24"/>
        </w:rPr>
        <w:t xml:space="preserve">en </w:t>
      </w:r>
      <w:r w:rsidR="00791271" w:rsidRPr="00777538">
        <w:rPr>
          <w:rFonts w:ascii="Arial Narrow" w:hAnsi="Arial Narrow" w:cs="ArialMT"/>
          <w:sz w:val="24"/>
          <w:szCs w:val="24"/>
        </w:rPr>
        <w:t>las</w:t>
      </w:r>
      <w:r w:rsidR="00D43EC7" w:rsidRPr="00777538">
        <w:rPr>
          <w:rFonts w:ascii="Arial Narrow" w:hAnsi="Arial Narrow" w:cs="ArialMT"/>
          <w:sz w:val="24"/>
          <w:szCs w:val="24"/>
        </w:rPr>
        <w:t xml:space="preserve"> área</w:t>
      </w:r>
      <w:r w:rsidR="00791271" w:rsidRPr="00777538">
        <w:rPr>
          <w:rFonts w:ascii="Arial Narrow" w:hAnsi="Arial Narrow" w:cs="ArialMT"/>
          <w:sz w:val="24"/>
          <w:szCs w:val="24"/>
        </w:rPr>
        <w:t>s</w:t>
      </w:r>
      <w:r w:rsidR="00D43EC7" w:rsidRPr="00777538">
        <w:rPr>
          <w:rFonts w:ascii="Arial Narrow" w:hAnsi="Arial Narrow" w:cs="ArialMT"/>
          <w:sz w:val="24"/>
          <w:szCs w:val="24"/>
        </w:rPr>
        <w:t xml:space="preserve"> de prestación del servicio -APS- de </w:t>
      </w:r>
      <w:r w:rsidR="00791271" w:rsidRPr="00777538">
        <w:rPr>
          <w:rFonts w:ascii="Arial Narrow" w:hAnsi="Arial Narrow" w:cs="ArialMT"/>
          <w:sz w:val="24"/>
          <w:szCs w:val="24"/>
        </w:rPr>
        <w:t>Urabá y Occidente</w:t>
      </w:r>
      <w:r w:rsidR="00D43EC7" w:rsidRPr="00777538">
        <w:rPr>
          <w:rFonts w:ascii="Arial Narrow" w:hAnsi="Arial Narrow" w:cs="ArialMT"/>
          <w:sz w:val="24"/>
          <w:szCs w:val="24"/>
        </w:rPr>
        <w:t xml:space="preserve">, </w:t>
      </w:r>
      <w:r w:rsidR="00D43EC7" w:rsidRPr="00777538" w:rsidDel="00A5134C">
        <w:rPr>
          <w:rFonts w:ascii="Arial Narrow" w:hAnsi="Arial Narrow" w:cs="ArialMT"/>
          <w:sz w:val="24"/>
          <w:szCs w:val="24"/>
        </w:rPr>
        <w:t xml:space="preserve">a pesos corrientes del año </w:t>
      </w:r>
      <w:r w:rsidR="00D43EC7" w:rsidRPr="00777538">
        <w:rPr>
          <w:rFonts w:ascii="Arial Narrow" w:hAnsi="Arial Narrow" w:cs="ArialMT"/>
          <w:sz w:val="24"/>
          <w:szCs w:val="24"/>
        </w:rPr>
        <w:t>2019</w:t>
      </w:r>
      <w:r w:rsidR="00D43EC7" w:rsidRPr="00777538" w:rsidDel="00A5134C">
        <w:rPr>
          <w:rFonts w:ascii="Arial Narrow" w:hAnsi="Arial Narrow" w:cs="ArialMT"/>
          <w:sz w:val="24"/>
          <w:szCs w:val="24"/>
        </w:rPr>
        <w:t xml:space="preserve">, </w:t>
      </w:r>
      <w:r w:rsidR="00D43EC7" w:rsidRPr="00777538">
        <w:rPr>
          <w:rFonts w:ascii="Arial Narrow" w:hAnsi="Arial Narrow" w:cs="ArialMT"/>
          <w:sz w:val="24"/>
          <w:szCs w:val="24"/>
        </w:rPr>
        <w:t>según</w:t>
      </w:r>
      <w:r w:rsidR="00D43EC7" w:rsidRPr="00777538" w:rsidDel="00A5134C">
        <w:rPr>
          <w:rFonts w:ascii="Arial Narrow" w:hAnsi="Arial Narrow" w:cs="ArialMT"/>
          <w:sz w:val="24"/>
          <w:szCs w:val="24"/>
        </w:rPr>
        <w:t xml:space="preserve"> las Resoluciones CRA 688 de 2014</w:t>
      </w:r>
      <w:r w:rsidR="00D43EC7" w:rsidRPr="00777538">
        <w:rPr>
          <w:rFonts w:ascii="Arial Narrow" w:hAnsi="Arial Narrow" w:cs="ArialMT"/>
          <w:sz w:val="24"/>
          <w:szCs w:val="24"/>
        </w:rPr>
        <w:t xml:space="preserve">, </w:t>
      </w:r>
      <w:r w:rsidR="00D43EC7" w:rsidRPr="00777538" w:rsidDel="00A5134C">
        <w:rPr>
          <w:rFonts w:ascii="Arial Narrow" w:hAnsi="Arial Narrow" w:cs="ArialMT"/>
          <w:sz w:val="24"/>
          <w:szCs w:val="24"/>
        </w:rPr>
        <w:t>735 de 2015</w:t>
      </w:r>
      <w:r w:rsidR="00D43EC7" w:rsidRPr="00777538">
        <w:rPr>
          <w:rFonts w:ascii="Arial Narrow" w:hAnsi="Arial Narrow" w:cs="ArialMT"/>
          <w:sz w:val="24"/>
          <w:szCs w:val="24"/>
        </w:rPr>
        <w:t xml:space="preserve"> y 864 de 2018</w:t>
      </w:r>
      <w:r w:rsidR="00886064" w:rsidRPr="00777538">
        <w:rPr>
          <w:rFonts w:ascii="Arial Narrow" w:hAnsi="Arial Narrow" w:cs="ArialMT"/>
          <w:sz w:val="24"/>
          <w:szCs w:val="24"/>
        </w:rPr>
        <w:t>, así</w:t>
      </w:r>
      <w:r w:rsidR="00D43EC7" w:rsidRPr="00777538" w:rsidDel="00A5134C">
        <w:rPr>
          <w:rFonts w:ascii="Arial Narrow" w:hAnsi="Arial Narrow" w:cs="ArialMT"/>
          <w:sz w:val="24"/>
          <w:szCs w:val="24"/>
        </w:rPr>
        <w:t>:</w:t>
      </w:r>
    </w:p>
    <w:p w14:paraId="7C7811C8" w14:textId="77777777" w:rsidR="00E876ED" w:rsidRPr="00777538" w:rsidRDefault="00E876ED" w:rsidP="00886064">
      <w:pPr>
        <w:autoSpaceDE w:val="0"/>
        <w:autoSpaceDN w:val="0"/>
        <w:adjustRightInd w:val="0"/>
        <w:spacing w:after="0" w:line="271" w:lineRule="auto"/>
        <w:jc w:val="both"/>
        <w:rPr>
          <w:rFonts w:ascii="Arial Narrow" w:hAnsi="Arial Narrow" w:cs="ArialMT"/>
          <w:sz w:val="24"/>
          <w:szCs w:val="24"/>
        </w:rPr>
      </w:pPr>
    </w:p>
    <w:tbl>
      <w:tblPr>
        <w:tblW w:w="4284" w:type="dxa"/>
        <w:jc w:val="center"/>
        <w:tblCellMar>
          <w:left w:w="70" w:type="dxa"/>
          <w:right w:w="70" w:type="dxa"/>
        </w:tblCellMar>
        <w:tblLook w:val="04A0" w:firstRow="1" w:lastRow="0" w:firstColumn="1" w:lastColumn="0" w:noHBand="0" w:noVBand="1"/>
      </w:tblPr>
      <w:tblGrid>
        <w:gridCol w:w="2351"/>
        <w:gridCol w:w="1019"/>
        <w:gridCol w:w="914"/>
      </w:tblGrid>
      <w:tr w:rsidR="00F45D4B" w:rsidRPr="00F45D4B" w14:paraId="6D82AF72" w14:textId="77777777" w:rsidTr="00ED0C38">
        <w:trPr>
          <w:trHeight w:val="266"/>
          <w:jc w:val="center"/>
        </w:trPr>
        <w:tc>
          <w:tcPr>
            <w:tcW w:w="2351" w:type="dxa"/>
            <w:tcBorders>
              <w:top w:val="single" w:sz="4" w:space="0" w:color="FFFFFF"/>
              <w:left w:val="single" w:sz="4" w:space="0" w:color="FFFFFF"/>
              <w:bottom w:val="nil"/>
              <w:right w:val="single" w:sz="4" w:space="0" w:color="FFFFFF"/>
            </w:tcBorders>
            <w:shd w:val="clear" w:color="000000" w:fill="808080"/>
            <w:vAlign w:val="center"/>
            <w:hideMark/>
          </w:tcPr>
          <w:p w14:paraId="2822AB30" w14:textId="77777777" w:rsidR="00F45D4B" w:rsidRPr="00F45D4B" w:rsidRDefault="00F45D4B" w:rsidP="00886064">
            <w:pPr>
              <w:spacing w:after="0" w:line="240" w:lineRule="auto"/>
              <w:jc w:val="center"/>
              <w:rPr>
                <w:rFonts w:ascii="Arial Narrow" w:eastAsia="Times New Roman" w:hAnsi="Arial Narrow" w:cs="Calibri"/>
                <w:b/>
                <w:bCs/>
                <w:color w:val="FFFFFF"/>
                <w:sz w:val="20"/>
                <w:szCs w:val="20"/>
                <w:lang w:eastAsia="es-CO"/>
              </w:rPr>
            </w:pPr>
            <w:r w:rsidRPr="00F45D4B">
              <w:rPr>
                <w:rFonts w:ascii="Arial Narrow" w:eastAsia="Times New Roman" w:hAnsi="Arial Narrow" w:cs="Calibri"/>
                <w:b/>
                <w:bCs/>
                <w:color w:val="FFFFFF"/>
                <w:sz w:val="20"/>
                <w:szCs w:val="20"/>
                <w:lang w:eastAsia="es-CO"/>
              </w:rPr>
              <w:t>APS</w:t>
            </w:r>
          </w:p>
        </w:tc>
        <w:tc>
          <w:tcPr>
            <w:tcW w:w="1019" w:type="dxa"/>
            <w:tcBorders>
              <w:top w:val="single" w:sz="4" w:space="0" w:color="FFFFFF"/>
              <w:left w:val="nil"/>
              <w:bottom w:val="nil"/>
              <w:right w:val="single" w:sz="4" w:space="0" w:color="FFFFFF"/>
            </w:tcBorders>
            <w:shd w:val="clear" w:color="000000" w:fill="808080"/>
            <w:vAlign w:val="center"/>
            <w:hideMark/>
          </w:tcPr>
          <w:p w14:paraId="550E27A7" w14:textId="77777777" w:rsidR="00F45D4B" w:rsidRPr="00F45D4B" w:rsidRDefault="00F45D4B" w:rsidP="00886064">
            <w:pPr>
              <w:spacing w:after="0" w:line="240" w:lineRule="auto"/>
              <w:jc w:val="center"/>
              <w:rPr>
                <w:rFonts w:ascii="Arial Narrow" w:eastAsia="Times New Roman" w:hAnsi="Arial Narrow" w:cs="Calibri"/>
                <w:b/>
                <w:bCs/>
                <w:color w:val="FFFFFF"/>
                <w:sz w:val="20"/>
                <w:szCs w:val="20"/>
                <w:lang w:eastAsia="es-CO"/>
              </w:rPr>
            </w:pPr>
            <w:proofErr w:type="spellStart"/>
            <w:r w:rsidRPr="00F45D4B">
              <w:rPr>
                <w:rFonts w:ascii="Arial Narrow" w:eastAsia="Times New Roman" w:hAnsi="Arial Narrow" w:cs="Calibri"/>
                <w:b/>
                <w:bCs/>
                <w:color w:val="FFFFFF"/>
                <w:sz w:val="20"/>
                <w:szCs w:val="20"/>
                <w:lang w:eastAsia="es-CO"/>
              </w:rPr>
              <w:t>CMTac</w:t>
            </w:r>
            <w:proofErr w:type="spellEnd"/>
          </w:p>
        </w:tc>
        <w:tc>
          <w:tcPr>
            <w:tcW w:w="914" w:type="dxa"/>
            <w:tcBorders>
              <w:top w:val="single" w:sz="4" w:space="0" w:color="FFFFFF"/>
              <w:left w:val="nil"/>
              <w:bottom w:val="nil"/>
              <w:right w:val="single" w:sz="4" w:space="0" w:color="FFFFFF"/>
            </w:tcBorders>
            <w:shd w:val="clear" w:color="000000" w:fill="808080"/>
            <w:vAlign w:val="center"/>
            <w:hideMark/>
          </w:tcPr>
          <w:p w14:paraId="1B141BFE" w14:textId="77777777" w:rsidR="00F45D4B" w:rsidRPr="00F45D4B" w:rsidRDefault="00F45D4B" w:rsidP="00886064">
            <w:pPr>
              <w:spacing w:after="0" w:line="240" w:lineRule="auto"/>
              <w:jc w:val="center"/>
              <w:rPr>
                <w:rFonts w:ascii="Arial Narrow" w:eastAsia="Times New Roman" w:hAnsi="Arial Narrow" w:cs="Calibri"/>
                <w:b/>
                <w:bCs/>
                <w:color w:val="FFFFFF"/>
                <w:sz w:val="20"/>
                <w:szCs w:val="20"/>
                <w:lang w:eastAsia="es-CO"/>
              </w:rPr>
            </w:pPr>
            <w:proofErr w:type="spellStart"/>
            <w:r w:rsidRPr="00F45D4B">
              <w:rPr>
                <w:rFonts w:ascii="Arial Narrow" w:eastAsia="Times New Roman" w:hAnsi="Arial Narrow" w:cs="Calibri"/>
                <w:b/>
                <w:bCs/>
                <w:color w:val="FFFFFF"/>
                <w:sz w:val="20"/>
                <w:szCs w:val="20"/>
                <w:lang w:eastAsia="es-CO"/>
              </w:rPr>
              <w:t>CMTal</w:t>
            </w:r>
            <w:proofErr w:type="spellEnd"/>
          </w:p>
        </w:tc>
      </w:tr>
      <w:tr w:rsidR="00F45D4B" w:rsidRPr="00F45D4B" w14:paraId="21E1FDAA" w14:textId="77777777" w:rsidTr="00ED0C38">
        <w:trPr>
          <w:trHeight w:val="215"/>
          <w:jc w:val="center"/>
        </w:trPr>
        <w:tc>
          <w:tcPr>
            <w:tcW w:w="2351"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9918FE4"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Apartadó </w:t>
            </w:r>
          </w:p>
        </w:tc>
        <w:tc>
          <w:tcPr>
            <w:tcW w:w="1019" w:type="dxa"/>
            <w:tcBorders>
              <w:top w:val="single" w:sz="4" w:space="0" w:color="808080"/>
              <w:left w:val="nil"/>
              <w:bottom w:val="single" w:sz="4" w:space="0" w:color="808080"/>
              <w:right w:val="single" w:sz="4" w:space="0" w:color="808080"/>
            </w:tcBorders>
            <w:shd w:val="clear" w:color="auto" w:fill="auto"/>
            <w:noWrap/>
            <w:vAlign w:val="center"/>
            <w:hideMark/>
          </w:tcPr>
          <w:p w14:paraId="7049F1D2"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5.04</w:t>
            </w:r>
          </w:p>
        </w:tc>
        <w:tc>
          <w:tcPr>
            <w:tcW w:w="914" w:type="dxa"/>
            <w:tcBorders>
              <w:top w:val="single" w:sz="4" w:space="0" w:color="808080"/>
              <w:left w:val="nil"/>
              <w:bottom w:val="single" w:sz="4" w:space="0" w:color="808080"/>
              <w:right w:val="single" w:sz="4" w:space="0" w:color="808080"/>
            </w:tcBorders>
            <w:shd w:val="clear" w:color="auto" w:fill="auto"/>
            <w:noWrap/>
            <w:vAlign w:val="center"/>
            <w:hideMark/>
          </w:tcPr>
          <w:p w14:paraId="5FCEF6E1"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87.67</w:t>
            </w:r>
          </w:p>
        </w:tc>
      </w:tr>
      <w:tr w:rsidR="00F45D4B" w:rsidRPr="00F45D4B" w14:paraId="2BCE7BC5" w14:textId="77777777" w:rsidTr="00ED0C38">
        <w:trPr>
          <w:trHeight w:val="330"/>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75CD3A1F"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Chigorodó </w:t>
            </w:r>
          </w:p>
        </w:tc>
        <w:tc>
          <w:tcPr>
            <w:tcW w:w="1019" w:type="dxa"/>
            <w:tcBorders>
              <w:top w:val="nil"/>
              <w:left w:val="nil"/>
              <w:bottom w:val="single" w:sz="4" w:space="0" w:color="808080"/>
              <w:right w:val="single" w:sz="4" w:space="0" w:color="808080"/>
            </w:tcBorders>
            <w:shd w:val="clear" w:color="auto" w:fill="auto"/>
            <w:noWrap/>
            <w:vAlign w:val="center"/>
            <w:hideMark/>
          </w:tcPr>
          <w:p w14:paraId="5D3BAF85"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3.64</w:t>
            </w:r>
          </w:p>
        </w:tc>
        <w:tc>
          <w:tcPr>
            <w:tcW w:w="914" w:type="dxa"/>
            <w:tcBorders>
              <w:top w:val="nil"/>
              <w:left w:val="nil"/>
              <w:bottom w:val="single" w:sz="4" w:space="0" w:color="808080"/>
              <w:right w:val="single" w:sz="4" w:space="0" w:color="808080"/>
            </w:tcBorders>
            <w:shd w:val="clear" w:color="auto" w:fill="auto"/>
            <w:noWrap/>
            <w:vAlign w:val="center"/>
            <w:hideMark/>
          </w:tcPr>
          <w:p w14:paraId="55C96FAF" w14:textId="3418281A"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77.2</w:t>
            </w:r>
            <w:r w:rsidR="00706ECB">
              <w:rPr>
                <w:rFonts w:ascii="Arial Narrow" w:eastAsia="Times New Roman" w:hAnsi="Arial Narrow" w:cs="Calibri"/>
                <w:color w:val="000000"/>
                <w:sz w:val="20"/>
                <w:szCs w:val="20"/>
                <w:lang w:eastAsia="es-CO"/>
              </w:rPr>
              <w:t>0</w:t>
            </w:r>
          </w:p>
        </w:tc>
      </w:tr>
      <w:tr w:rsidR="00F45D4B" w:rsidRPr="00F45D4B" w14:paraId="425A5567"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2B6EFD53"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Turbo </w:t>
            </w:r>
          </w:p>
        </w:tc>
        <w:tc>
          <w:tcPr>
            <w:tcW w:w="1019" w:type="dxa"/>
            <w:tcBorders>
              <w:top w:val="nil"/>
              <w:left w:val="nil"/>
              <w:bottom w:val="single" w:sz="4" w:space="0" w:color="808080"/>
              <w:right w:val="single" w:sz="4" w:space="0" w:color="808080"/>
            </w:tcBorders>
            <w:shd w:val="clear" w:color="auto" w:fill="auto"/>
            <w:noWrap/>
            <w:vAlign w:val="center"/>
            <w:hideMark/>
          </w:tcPr>
          <w:p w14:paraId="5BF91AF0"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2.67</w:t>
            </w:r>
          </w:p>
        </w:tc>
        <w:tc>
          <w:tcPr>
            <w:tcW w:w="914" w:type="dxa"/>
            <w:tcBorders>
              <w:top w:val="nil"/>
              <w:left w:val="nil"/>
              <w:bottom w:val="single" w:sz="4" w:space="0" w:color="808080"/>
              <w:right w:val="single" w:sz="4" w:space="0" w:color="808080"/>
            </w:tcBorders>
            <w:shd w:val="clear" w:color="auto" w:fill="auto"/>
            <w:noWrap/>
            <w:vAlign w:val="center"/>
            <w:hideMark/>
          </w:tcPr>
          <w:p w14:paraId="7E8B5575"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118.95</w:t>
            </w:r>
          </w:p>
        </w:tc>
      </w:tr>
      <w:tr w:rsidR="00F45D4B" w:rsidRPr="00F45D4B" w14:paraId="31887179"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1E8B197A"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Mutatá </w:t>
            </w:r>
          </w:p>
        </w:tc>
        <w:tc>
          <w:tcPr>
            <w:tcW w:w="1019" w:type="dxa"/>
            <w:tcBorders>
              <w:top w:val="nil"/>
              <w:left w:val="nil"/>
              <w:bottom w:val="single" w:sz="4" w:space="0" w:color="808080"/>
              <w:right w:val="single" w:sz="4" w:space="0" w:color="808080"/>
            </w:tcBorders>
            <w:shd w:val="clear" w:color="auto" w:fill="auto"/>
            <w:noWrap/>
            <w:vAlign w:val="center"/>
            <w:hideMark/>
          </w:tcPr>
          <w:p w14:paraId="595D149E"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10.97</w:t>
            </w:r>
          </w:p>
        </w:tc>
        <w:tc>
          <w:tcPr>
            <w:tcW w:w="914" w:type="dxa"/>
            <w:tcBorders>
              <w:top w:val="nil"/>
              <w:left w:val="nil"/>
              <w:bottom w:val="single" w:sz="4" w:space="0" w:color="808080"/>
              <w:right w:val="single" w:sz="4" w:space="0" w:color="808080"/>
            </w:tcBorders>
            <w:shd w:val="clear" w:color="auto" w:fill="auto"/>
            <w:noWrap/>
            <w:vAlign w:val="center"/>
            <w:hideMark/>
          </w:tcPr>
          <w:p w14:paraId="62ECCD2F"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66.82</w:t>
            </w:r>
          </w:p>
        </w:tc>
      </w:tr>
      <w:tr w:rsidR="00F45D4B" w:rsidRPr="00F45D4B" w14:paraId="52ADB41E"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5A75E9ED"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Carepa </w:t>
            </w:r>
          </w:p>
        </w:tc>
        <w:tc>
          <w:tcPr>
            <w:tcW w:w="1019" w:type="dxa"/>
            <w:tcBorders>
              <w:top w:val="nil"/>
              <w:left w:val="nil"/>
              <w:bottom w:val="single" w:sz="4" w:space="0" w:color="808080"/>
              <w:right w:val="single" w:sz="4" w:space="0" w:color="808080"/>
            </w:tcBorders>
            <w:shd w:val="clear" w:color="auto" w:fill="auto"/>
            <w:noWrap/>
            <w:vAlign w:val="center"/>
            <w:hideMark/>
          </w:tcPr>
          <w:p w14:paraId="789C010F"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5.01</w:t>
            </w:r>
          </w:p>
        </w:tc>
        <w:tc>
          <w:tcPr>
            <w:tcW w:w="914" w:type="dxa"/>
            <w:tcBorders>
              <w:top w:val="nil"/>
              <w:left w:val="nil"/>
              <w:bottom w:val="single" w:sz="4" w:space="0" w:color="808080"/>
              <w:right w:val="single" w:sz="4" w:space="0" w:color="808080"/>
            </w:tcBorders>
            <w:shd w:val="clear" w:color="auto" w:fill="auto"/>
            <w:noWrap/>
            <w:vAlign w:val="center"/>
            <w:hideMark/>
          </w:tcPr>
          <w:p w14:paraId="13E1A618" w14:textId="13A46AD2"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73.4</w:t>
            </w:r>
            <w:r w:rsidR="001B7BA7">
              <w:rPr>
                <w:rFonts w:ascii="Arial Narrow" w:eastAsia="Times New Roman" w:hAnsi="Arial Narrow" w:cs="Calibri"/>
                <w:color w:val="000000"/>
                <w:sz w:val="20"/>
                <w:szCs w:val="20"/>
                <w:lang w:eastAsia="es-CO"/>
              </w:rPr>
              <w:t>0</w:t>
            </w:r>
          </w:p>
        </w:tc>
      </w:tr>
      <w:tr w:rsidR="00F45D4B" w:rsidRPr="00F45D4B" w14:paraId="7DBF4522"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6CE3D516"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Santa Fe de Antioquia </w:t>
            </w:r>
          </w:p>
        </w:tc>
        <w:tc>
          <w:tcPr>
            <w:tcW w:w="1019" w:type="dxa"/>
            <w:tcBorders>
              <w:top w:val="nil"/>
              <w:left w:val="nil"/>
              <w:bottom w:val="single" w:sz="4" w:space="0" w:color="808080"/>
              <w:right w:val="single" w:sz="4" w:space="0" w:color="808080"/>
            </w:tcBorders>
            <w:shd w:val="clear" w:color="auto" w:fill="auto"/>
            <w:noWrap/>
            <w:vAlign w:val="center"/>
            <w:hideMark/>
          </w:tcPr>
          <w:p w14:paraId="7B72A64C"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6.86</w:t>
            </w:r>
          </w:p>
        </w:tc>
        <w:tc>
          <w:tcPr>
            <w:tcW w:w="914" w:type="dxa"/>
            <w:tcBorders>
              <w:top w:val="nil"/>
              <w:left w:val="nil"/>
              <w:bottom w:val="single" w:sz="4" w:space="0" w:color="808080"/>
              <w:right w:val="single" w:sz="4" w:space="0" w:color="808080"/>
            </w:tcBorders>
            <w:shd w:val="clear" w:color="auto" w:fill="auto"/>
            <w:noWrap/>
            <w:vAlign w:val="center"/>
            <w:hideMark/>
          </w:tcPr>
          <w:p w14:paraId="7862B4CE"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7.86</w:t>
            </w:r>
          </w:p>
        </w:tc>
      </w:tr>
      <w:tr w:rsidR="00F45D4B" w:rsidRPr="00F45D4B" w14:paraId="3EDD584A"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2DCC24C3"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San Jerónimo </w:t>
            </w:r>
          </w:p>
        </w:tc>
        <w:tc>
          <w:tcPr>
            <w:tcW w:w="1019" w:type="dxa"/>
            <w:tcBorders>
              <w:top w:val="nil"/>
              <w:left w:val="nil"/>
              <w:bottom w:val="single" w:sz="4" w:space="0" w:color="808080"/>
              <w:right w:val="single" w:sz="4" w:space="0" w:color="808080"/>
            </w:tcBorders>
            <w:shd w:val="clear" w:color="auto" w:fill="auto"/>
            <w:noWrap/>
            <w:vAlign w:val="center"/>
            <w:hideMark/>
          </w:tcPr>
          <w:p w14:paraId="0BAB069D"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15.41</w:t>
            </w:r>
          </w:p>
        </w:tc>
        <w:tc>
          <w:tcPr>
            <w:tcW w:w="914" w:type="dxa"/>
            <w:tcBorders>
              <w:top w:val="nil"/>
              <w:left w:val="nil"/>
              <w:bottom w:val="single" w:sz="4" w:space="0" w:color="808080"/>
              <w:right w:val="single" w:sz="4" w:space="0" w:color="808080"/>
            </w:tcBorders>
            <w:shd w:val="clear" w:color="auto" w:fill="auto"/>
            <w:noWrap/>
            <w:vAlign w:val="center"/>
            <w:hideMark/>
          </w:tcPr>
          <w:p w14:paraId="3B296A3C"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25.16</w:t>
            </w:r>
          </w:p>
        </w:tc>
      </w:tr>
      <w:tr w:rsidR="00F45D4B" w:rsidRPr="00F45D4B" w14:paraId="58ABED47"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4C90D637"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Sopetrán </w:t>
            </w:r>
          </w:p>
        </w:tc>
        <w:tc>
          <w:tcPr>
            <w:tcW w:w="1019" w:type="dxa"/>
            <w:tcBorders>
              <w:top w:val="nil"/>
              <w:left w:val="nil"/>
              <w:bottom w:val="single" w:sz="4" w:space="0" w:color="808080"/>
              <w:right w:val="single" w:sz="4" w:space="0" w:color="808080"/>
            </w:tcBorders>
            <w:shd w:val="clear" w:color="auto" w:fill="auto"/>
            <w:noWrap/>
            <w:vAlign w:val="center"/>
            <w:hideMark/>
          </w:tcPr>
          <w:p w14:paraId="6B76D2D2"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6.04</w:t>
            </w:r>
          </w:p>
        </w:tc>
        <w:tc>
          <w:tcPr>
            <w:tcW w:w="914" w:type="dxa"/>
            <w:tcBorders>
              <w:top w:val="nil"/>
              <w:left w:val="nil"/>
              <w:bottom w:val="single" w:sz="4" w:space="0" w:color="808080"/>
              <w:right w:val="single" w:sz="4" w:space="0" w:color="808080"/>
            </w:tcBorders>
            <w:shd w:val="clear" w:color="auto" w:fill="auto"/>
            <w:noWrap/>
            <w:vAlign w:val="center"/>
            <w:hideMark/>
          </w:tcPr>
          <w:p w14:paraId="4882B022"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18.58</w:t>
            </w:r>
          </w:p>
        </w:tc>
      </w:tr>
      <w:tr w:rsidR="00F45D4B" w:rsidRPr="00F45D4B" w14:paraId="7846324F" w14:textId="77777777" w:rsidTr="00ED0C38">
        <w:trPr>
          <w:trHeight w:val="253"/>
          <w:jc w:val="center"/>
        </w:trPr>
        <w:tc>
          <w:tcPr>
            <w:tcW w:w="2351" w:type="dxa"/>
            <w:tcBorders>
              <w:top w:val="nil"/>
              <w:left w:val="single" w:sz="4" w:space="0" w:color="808080"/>
              <w:bottom w:val="single" w:sz="4" w:space="0" w:color="808080"/>
              <w:right w:val="single" w:sz="4" w:space="0" w:color="808080"/>
            </w:tcBorders>
            <w:shd w:val="clear" w:color="auto" w:fill="auto"/>
            <w:noWrap/>
            <w:vAlign w:val="center"/>
            <w:hideMark/>
          </w:tcPr>
          <w:p w14:paraId="56BAB055"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 xml:space="preserve"> Olaya </w:t>
            </w:r>
          </w:p>
        </w:tc>
        <w:tc>
          <w:tcPr>
            <w:tcW w:w="1019" w:type="dxa"/>
            <w:tcBorders>
              <w:top w:val="nil"/>
              <w:left w:val="nil"/>
              <w:bottom w:val="single" w:sz="4" w:space="0" w:color="808080"/>
              <w:right w:val="single" w:sz="4" w:space="0" w:color="808080"/>
            </w:tcBorders>
            <w:shd w:val="clear" w:color="auto" w:fill="auto"/>
            <w:noWrap/>
            <w:vAlign w:val="center"/>
            <w:hideMark/>
          </w:tcPr>
          <w:p w14:paraId="530B8A2A" w14:textId="153B4DCE"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1</w:t>
            </w:r>
            <w:r w:rsidR="0099297C">
              <w:rPr>
                <w:rFonts w:ascii="Arial Narrow" w:eastAsia="Times New Roman" w:hAnsi="Arial Narrow" w:cs="Calibri"/>
                <w:color w:val="000000"/>
                <w:sz w:val="20"/>
                <w:szCs w:val="20"/>
                <w:lang w:eastAsia="es-CO"/>
              </w:rPr>
              <w:t>3</w:t>
            </w:r>
            <w:r w:rsidRPr="00F45D4B">
              <w:rPr>
                <w:rFonts w:ascii="Arial Narrow" w:eastAsia="Times New Roman" w:hAnsi="Arial Narrow" w:cs="Calibri"/>
                <w:color w:val="000000"/>
                <w:sz w:val="20"/>
                <w:szCs w:val="20"/>
                <w:lang w:eastAsia="es-CO"/>
              </w:rPr>
              <w:t>.</w:t>
            </w:r>
            <w:r w:rsidR="0099297C">
              <w:rPr>
                <w:rFonts w:ascii="Arial Narrow" w:eastAsia="Times New Roman" w:hAnsi="Arial Narrow" w:cs="Calibri"/>
                <w:color w:val="000000"/>
                <w:sz w:val="20"/>
                <w:szCs w:val="20"/>
                <w:lang w:eastAsia="es-CO"/>
              </w:rPr>
              <w:t>60</w:t>
            </w:r>
          </w:p>
        </w:tc>
        <w:tc>
          <w:tcPr>
            <w:tcW w:w="914" w:type="dxa"/>
            <w:tcBorders>
              <w:top w:val="nil"/>
              <w:left w:val="nil"/>
              <w:bottom w:val="single" w:sz="4" w:space="0" w:color="808080"/>
              <w:right w:val="single" w:sz="4" w:space="0" w:color="808080"/>
            </w:tcBorders>
            <w:shd w:val="clear" w:color="auto" w:fill="auto"/>
            <w:noWrap/>
            <w:vAlign w:val="center"/>
            <w:hideMark/>
          </w:tcPr>
          <w:p w14:paraId="7CC04C90" w14:textId="77777777" w:rsidR="00F45D4B" w:rsidRPr="00F45D4B" w:rsidRDefault="00F45D4B" w:rsidP="00886064">
            <w:pPr>
              <w:spacing w:after="0" w:line="240" w:lineRule="auto"/>
              <w:jc w:val="center"/>
              <w:rPr>
                <w:rFonts w:ascii="Arial Narrow" w:eastAsia="Times New Roman" w:hAnsi="Arial Narrow" w:cs="Calibri"/>
                <w:color w:val="000000"/>
                <w:sz w:val="20"/>
                <w:szCs w:val="20"/>
                <w:lang w:eastAsia="es-CO"/>
              </w:rPr>
            </w:pPr>
            <w:r w:rsidRPr="00F45D4B">
              <w:rPr>
                <w:rFonts w:ascii="Arial Narrow" w:eastAsia="Times New Roman" w:hAnsi="Arial Narrow" w:cs="Calibri"/>
                <w:color w:val="000000"/>
                <w:sz w:val="20"/>
                <w:szCs w:val="20"/>
                <w:lang w:eastAsia="es-CO"/>
              </w:rPr>
              <w:t>34.75</w:t>
            </w:r>
          </w:p>
        </w:tc>
      </w:tr>
    </w:tbl>
    <w:p w14:paraId="02A9519B" w14:textId="77777777" w:rsidR="0060655F" w:rsidRDefault="0060655F" w:rsidP="00886064">
      <w:pPr>
        <w:autoSpaceDE w:val="0"/>
        <w:autoSpaceDN w:val="0"/>
        <w:adjustRightInd w:val="0"/>
        <w:spacing w:after="0" w:line="271" w:lineRule="auto"/>
        <w:jc w:val="both"/>
        <w:rPr>
          <w:rFonts w:ascii="Arial Narrow" w:hAnsi="Arial Narrow" w:cs="ArialMT"/>
          <w:b/>
          <w:bCs/>
          <w:highlight w:val="yellow"/>
        </w:rPr>
      </w:pPr>
    </w:p>
    <w:p w14:paraId="6A4E0DC9" w14:textId="5856DD45" w:rsidR="00346A9A" w:rsidRDefault="00440073" w:rsidP="00886064">
      <w:pPr>
        <w:autoSpaceDE w:val="0"/>
        <w:autoSpaceDN w:val="0"/>
        <w:adjustRightInd w:val="0"/>
        <w:spacing w:after="0" w:line="271" w:lineRule="auto"/>
        <w:jc w:val="both"/>
        <w:rPr>
          <w:rFonts w:ascii="Arial Narrow" w:hAnsi="Arial Narrow" w:cs="ArialMT"/>
          <w:sz w:val="24"/>
          <w:szCs w:val="24"/>
          <w:lang w:val="es-ES"/>
        </w:rPr>
      </w:pPr>
      <w:r w:rsidRPr="00E876ED">
        <w:rPr>
          <w:rFonts w:ascii="Arial Narrow" w:hAnsi="Arial Narrow" w:cs="ArialMT"/>
          <w:b/>
          <w:bCs/>
          <w:sz w:val="24"/>
          <w:szCs w:val="24"/>
        </w:rPr>
        <w:t xml:space="preserve">ARTÍCULO TERCERO: </w:t>
      </w:r>
      <w:r w:rsidR="00574B93" w:rsidRPr="00E876ED">
        <w:rPr>
          <w:rFonts w:ascii="Arial Narrow" w:hAnsi="Arial Narrow" w:cs="ArialMT"/>
          <w:b/>
          <w:bCs/>
          <w:sz w:val="24"/>
          <w:szCs w:val="24"/>
        </w:rPr>
        <w:t xml:space="preserve">Adoptar </w:t>
      </w:r>
      <w:r w:rsidRPr="00E876ED">
        <w:rPr>
          <w:rFonts w:ascii="Arial Narrow" w:hAnsi="Arial Narrow" w:cs="ArialMT"/>
          <w:sz w:val="24"/>
          <w:szCs w:val="24"/>
        </w:rPr>
        <w:t xml:space="preserve">la aplicación </w:t>
      </w:r>
      <w:r w:rsidR="00F77063" w:rsidRPr="00E876ED">
        <w:rPr>
          <w:rFonts w:ascii="Arial Narrow" w:hAnsi="Arial Narrow" w:cs="ArialMT"/>
          <w:sz w:val="24"/>
          <w:szCs w:val="24"/>
        </w:rPr>
        <w:t xml:space="preserve">tarifaria </w:t>
      </w:r>
      <w:r w:rsidR="00346A9A" w:rsidRPr="00E876ED">
        <w:rPr>
          <w:rFonts w:ascii="Arial Narrow" w:hAnsi="Arial Narrow" w:cs="ArialMT"/>
          <w:sz w:val="24"/>
          <w:szCs w:val="24"/>
          <w:lang w:val="es-ES"/>
        </w:rPr>
        <w:t>por debajo del valor máximo en el área de prestación</w:t>
      </w:r>
      <w:r w:rsidR="00176FAB">
        <w:rPr>
          <w:rFonts w:ascii="Arial Narrow" w:hAnsi="Arial Narrow" w:cs="ArialMT"/>
          <w:sz w:val="24"/>
          <w:szCs w:val="24"/>
          <w:lang w:val="es-ES"/>
        </w:rPr>
        <w:t xml:space="preserve"> de</w:t>
      </w:r>
      <w:r w:rsidR="00346A9A" w:rsidRPr="00E876ED">
        <w:rPr>
          <w:rFonts w:ascii="Arial Narrow" w:hAnsi="Arial Narrow" w:cs="ArialMT"/>
          <w:sz w:val="24"/>
          <w:szCs w:val="24"/>
          <w:lang w:val="es-ES"/>
        </w:rPr>
        <w:t xml:space="preserve"> San Jerónimo en el servicio de alcantarillado y en las áreas de prestación de Sopetrán y Olaya en </w:t>
      </w:r>
      <w:r w:rsidR="00886064" w:rsidRPr="00E876ED">
        <w:rPr>
          <w:rFonts w:ascii="Arial Narrow" w:hAnsi="Arial Narrow" w:cs="ArialMT"/>
          <w:sz w:val="24"/>
          <w:szCs w:val="24"/>
          <w:lang w:val="es-ES"/>
        </w:rPr>
        <w:t xml:space="preserve">los </w:t>
      </w:r>
      <w:r w:rsidR="00346A9A" w:rsidRPr="00E876ED">
        <w:rPr>
          <w:rFonts w:ascii="Arial Narrow" w:hAnsi="Arial Narrow" w:cs="ArialMT"/>
          <w:sz w:val="24"/>
          <w:szCs w:val="24"/>
          <w:lang w:val="es-ES"/>
        </w:rPr>
        <w:t>servicios</w:t>
      </w:r>
      <w:r w:rsidR="00886064" w:rsidRPr="00E876ED">
        <w:rPr>
          <w:rFonts w:ascii="Arial Narrow" w:hAnsi="Arial Narrow" w:cs="ArialMT"/>
          <w:sz w:val="24"/>
          <w:szCs w:val="24"/>
          <w:lang w:val="es-ES"/>
        </w:rPr>
        <w:t xml:space="preserve"> de acueducto y alcantarillado</w:t>
      </w:r>
      <w:r w:rsidR="00E44E48" w:rsidRPr="00E876ED">
        <w:rPr>
          <w:rFonts w:ascii="Arial Narrow" w:hAnsi="Arial Narrow" w:cs="ArialMT"/>
          <w:sz w:val="24"/>
          <w:szCs w:val="24"/>
          <w:lang w:val="es-ES"/>
        </w:rPr>
        <w:t>,</w:t>
      </w:r>
      <w:r w:rsidR="00176FAB">
        <w:rPr>
          <w:rFonts w:ascii="Arial Narrow" w:hAnsi="Arial Narrow" w:cs="ArialMT"/>
          <w:sz w:val="24"/>
          <w:szCs w:val="24"/>
          <w:lang w:val="es-ES"/>
        </w:rPr>
        <w:t xml:space="preserve"> a pesos corrientes del año 2021:</w:t>
      </w:r>
    </w:p>
    <w:p w14:paraId="6694207F" w14:textId="77777777" w:rsidR="00E876ED" w:rsidRPr="00E876ED" w:rsidRDefault="00E876ED" w:rsidP="00886064">
      <w:pPr>
        <w:autoSpaceDE w:val="0"/>
        <w:autoSpaceDN w:val="0"/>
        <w:adjustRightInd w:val="0"/>
        <w:spacing w:after="0" w:line="271" w:lineRule="auto"/>
        <w:jc w:val="both"/>
        <w:rPr>
          <w:rFonts w:ascii="Arial Narrow" w:hAnsi="Arial Narrow" w:cs="ArialMT"/>
          <w:sz w:val="24"/>
          <w:szCs w:val="24"/>
          <w:lang w:val="es-MX"/>
        </w:rPr>
      </w:pPr>
    </w:p>
    <w:tbl>
      <w:tblPr>
        <w:tblW w:w="8821" w:type="dxa"/>
        <w:tblCellMar>
          <w:left w:w="0" w:type="dxa"/>
          <w:right w:w="0" w:type="dxa"/>
        </w:tblCellMar>
        <w:tblLook w:val="0600" w:firstRow="0" w:lastRow="0" w:firstColumn="0" w:lastColumn="0" w:noHBand="1" w:noVBand="1"/>
      </w:tblPr>
      <w:tblGrid>
        <w:gridCol w:w="1578"/>
        <w:gridCol w:w="1562"/>
        <w:gridCol w:w="1529"/>
        <w:gridCol w:w="1288"/>
        <w:gridCol w:w="1432"/>
        <w:gridCol w:w="1432"/>
      </w:tblGrid>
      <w:tr w:rsidR="00886064" w:rsidRPr="00886064" w14:paraId="13A8EA36" w14:textId="77777777" w:rsidTr="00176FAB">
        <w:trPr>
          <w:trHeight w:val="1189"/>
        </w:trPr>
        <w:tc>
          <w:tcPr>
            <w:tcW w:w="157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2BD04D8C" w14:textId="77777777"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Municipio </w:t>
            </w:r>
          </w:p>
        </w:tc>
        <w:tc>
          <w:tcPr>
            <w:tcW w:w="156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713BB079" w14:textId="77777777"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Servicio </w:t>
            </w:r>
          </w:p>
        </w:tc>
        <w:tc>
          <w:tcPr>
            <w:tcW w:w="152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19EE1024" w14:textId="77777777"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Diferencia para llegar a techo</w:t>
            </w:r>
          </w:p>
        </w:tc>
        <w:tc>
          <w:tcPr>
            <w:tcW w:w="128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5CEDE40F" w14:textId="7A15F8FD"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Escenario </w:t>
            </w:r>
          </w:p>
        </w:tc>
        <w:tc>
          <w:tcPr>
            <w:tcW w:w="14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2D52E905" w14:textId="77777777"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 xml:space="preserve"> Transición 1 Ago/21</w:t>
            </w:r>
          </w:p>
        </w:tc>
        <w:tc>
          <w:tcPr>
            <w:tcW w:w="14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12" w:type="dxa"/>
              <w:left w:w="12" w:type="dxa"/>
              <w:bottom w:w="0" w:type="dxa"/>
              <w:right w:w="12" w:type="dxa"/>
            </w:tcMar>
            <w:vAlign w:val="center"/>
            <w:hideMark/>
          </w:tcPr>
          <w:p w14:paraId="60C228ED" w14:textId="77777777" w:rsidR="004E063C" w:rsidRPr="00176FAB" w:rsidRDefault="004E063C" w:rsidP="00176FAB">
            <w:pPr>
              <w:spacing w:after="0" w:line="240" w:lineRule="auto"/>
              <w:jc w:val="center"/>
              <w:rPr>
                <w:rFonts w:ascii="Arial Narrow" w:eastAsia="Times New Roman" w:hAnsi="Arial Narrow" w:cs="Calibri"/>
                <w:b/>
                <w:bCs/>
                <w:color w:val="FFFFFF"/>
                <w:sz w:val="20"/>
                <w:szCs w:val="20"/>
                <w:lang w:eastAsia="es-CO"/>
              </w:rPr>
            </w:pPr>
            <w:r w:rsidRPr="00176FAB">
              <w:rPr>
                <w:rFonts w:ascii="Arial Narrow" w:eastAsia="Times New Roman" w:hAnsi="Arial Narrow" w:cs="Calibri"/>
                <w:b/>
                <w:bCs/>
                <w:color w:val="FFFFFF"/>
                <w:sz w:val="20"/>
                <w:szCs w:val="20"/>
                <w:lang w:eastAsia="es-CO"/>
              </w:rPr>
              <w:t>Transición 2 Feb/22</w:t>
            </w:r>
          </w:p>
        </w:tc>
      </w:tr>
      <w:tr w:rsidR="00886064" w:rsidRPr="00886064" w14:paraId="343D9ADC" w14:textId="77777777" w:rsidTr="00886064">
        <w:trPr>
          <w:trHeight w:val="396"/>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22DD27D" w14:textId="77777777" w:rsidR="004E063C" w:rsidRPr="00176FAB" w:rsidRDefault="004E063C" w:rsidP="00886064">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Olaya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2F0DA14" w14:textId="77777777" w:rsidR="004E063C" w:rsidRPr="00176FAB" w:rsidRDefault="004E063C" w:rsidP="00886064">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Acueducto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EB14D9"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635.04 </w:t>
            </w:r>
          </w:p>
        </w:tc>
        <w:tc>
          <w:tcPr>
            <w:tcW w:w="128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18B8BAB"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60%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79F9DB"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190.51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F73457C"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190.51 </w:t>
            </w:r>
          </w:p>
        </w:tc>
      </w:tr>
      <w:tr w:rsidR="00886064" w:rsidRPr="00886064" w14:paraId="7312A47F" w14:textId="77777777" w:rsidTr="00886064">
        <w:trPr>
          <w:trHeight w:val="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6ACAA8" w14:textId="77777777" w:rsidR="004E063C" w:rsidRPr="00176FAB" w:rsidRDefault="004E063C" w:rsidP="00886064">
            <w:pPr>
              <w:spacing w:after="0" w:line="240" w:lineRule="auto"/>
              <w:rPr>
                <w:rFonts w:ascii="Arial Narrow" w:eastAsia="Times New Roman" w:hAnsi="Arial Narrow" w:cs="Arial"/>
                <w:sz w:val="20"/>
                <w:szCs w:val="20"/>
                <w:lang w:val="es-MX" w:eastAsia="es-MX"/>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DED559D" w14:textId="77777777" w:rsidR="004E063C" w:rsidRPr="00176FAB" w:rsidRDefault="004E063C" w:rsidP="00886064">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FA45ED"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561.67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93911" w14:textId="77777777" w:rsidR="004E063C" w:rsidRPr="00176FAB" w:rsidRDefault="004E063C" w:rsidP="00886064">
            <w:pPr>
              <w:spacing w:after="0" w:line="240" w:lineRule="auto"/>
              <w:rPr>
                <w:rFonts w:ascii="Arial Narrow" w:eastAsia="Times New Roman" w:hAnsi="Arial Narrow" w:cs="Arial"/>
                <w:sz w:val="20"/>
                <w:szCs w:val="20"/>
                <w:lang w:val="es-MX" w:eastAsia="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9EEFBD8"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168.50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0406FEC"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168.50 </w:t>
            </w:r>
          </w:p>
        </w:tc>
      </w:tr>
      <w:tr w:rsidR="00886064" w:rsidRPr="00886064" w14:paraId="0E63A2EC" w14:textId="77777777" w:rsidTr="00886064">
        <w:trPr>
          <w:trHeight w:val="396"/>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D3D8E67" w14:textId="77777777" w:rsidR="004E063C" w:rsidRPr="00176FAB" w:rsidRDefault="004E063C" w:rsidP="00886064">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Sopetrán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D8CDF69" w14:textId="77777777" w:rsidR="004E063C" w:rsidRPr="00176FAB" w:rsidRDefault="004E063C" w:rsidP="00886064">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Acueducto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637865"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748.61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0E657A" w14:textId="77777777" w:rsidR="004E063C" w:rsidRPr="00176FAB" w:rsidRDefault="004E063C" w:rsidP="00886064">
            <w:pPr>
              <w:spacing w:after="0" w:line="240" w:lineRule="auto"/>
              <w:rPr>
                <w:rFonts w:ascii="Arial Narrow" w:eastAsia="Times New Roman" w:hAnsi="Arial Narrow" w:cs="Arial"/>
                <w:sz w:val="20"/>
                <w:szCs w:val="20"/>
                <w:lang w:val="es-MX" w:eastAsia="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57C84B"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224.58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4ABD052"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224.58 </w:t>
            </w:r>
          </w:p>
        </w:tc>
      </w:tr>
      <w:tr w:rsidR="00886064" w:rsidRPr="00886064" w14:paraId="0364F6C4" w14:textId="77777777" w:rsidTr="00886064">
        <w:trPr>
          <w:trHeight w:val="3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F601" w14:textId="77777777" w:rsidR="004E063C" w:rsidRPr="00176FAB" w:rsidRDefault="004E063C" w:rsidP="00886064">
            <w:pPr>
              <w:spacing w:after="0" w:line="240" w:lineRule="auto"/>
              <w:rPr>
                <w:rFonts w:ascii="Arial Narrow" w:eastAsia="Times New Roman" w:hAnsi="Arial Narrow" w:cs="Arial"/>
                <w:sz w:val="20"/>
                <w:szCs w:val="20"/>
                <w:lang w:val="es-MX" w:eastAsia="es-MX"/>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88335AA" w14:textId="77777777" w:rsidR="004E063C" w:rsidRPr="00176FAB" w:rsidRDefault="004E063C" w:rsidP="00886064">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AEA887"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469.39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420DB" w14:textId="77777777" w:rsidR="004E063C" w:rsidRPr="00176FAB" w:rsidRDefault="004E063C" w:rsidP="00886064">
            <w:pPr>
              <w:spacing w:after="0" w:line="240" w:lineRule="auto"/>
              <w:rPr>
                <w:rFonts w:ascii="Arial Narrow" w:eastAsia="Times New Roman" w:hAnsi="Arial Narrow" w:cs="Arial"/>
                <w:sz w:val="20"/>
                <w:szCs w:val="20"/>
                <w:lang w:val="es-MX" w:eastAsia="es-MX"/>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ED34EB"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140.82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D140085"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140.82 </w:t>
            </w:r>
          </w:p>
        </w:tc>
      </w:tr>
      <w:tr w:rsidR="00886064" w:rsidRPr="00886064" w14:paraId="03B6911C" w14:textId="77777777" w:rsidTr="00886064">
        <w:trPr>
          <w:trHeight w:val="396"/>
        </w:trPr>
        <w:tc>
          <w:tcPr>
            <w:tcW w:w="157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5B67D6" w14:textId="77777777" w:rsidR="004E063C" w:rsidRPr="00176FAB" w:rsidRDefault="004E063C" w:rsidP="00886064">
            <w:pPr>
              <w:spacing w:after="0" w:line="240" w:lineRule="auto"/>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San Jerónimo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4AB6424" w14:textId="77777777" w:rsidR="004E063C" w:rsidRPr="00176FAB" w:rsidRDefault="004E063C" w:rsidP="00886064">
            <w:pPr>
              <w:spacing w:after="0" w:line="240" w:lineRule="auto"/>
              <w:jc w:val="both"/>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Alcantarillado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2DAC64"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722.82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93B6725"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100%</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6F0E929"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361.41 </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32D80E5" w14:textId="77777777" w:rsidR="004E063C" w:rsidRPr="00176FAB" w:rsidRDefault="004E063C" w:rsidP="00886064">
            <w:pPr>
              <w:spacing w:after="0" w:line="240" w:lineRule="auto"/>
              <w:jc w:val="center"/>
              <w:textAlignment w:val="center"/>
              <w:rPr>
                <w:rFonts w:ascii="Arial Narrow" w:eastAsia="Times New Roman" w:hAnsi="Arial Narrow" w:cs="Arial"/>
                <w:sz w:val="20"/>
                <w:szCs w:val="20"/>
                <w:lang w:val="es-MX" w:eastAsia="es-MX"/>
              </w:rPr>
            </w:pPr>
            <w:r w:rsidRPr="00176FAB">
              <w:rPr>
                <w:rFonts w:ascii="Arial Narrow" w:eastAsia="Times New Roman" w:hAnsi="Arial Narrow" w:cs="Calibri"/>
                <w:color w:val="000000"/>
                <w:kern w:val="24"/>
                <w:sz w:val="20"/>
                <w:szCs w:val="20"/>
                <w:lang w:eastAsia="es-MX"/>
              </w:rPr>
              <w:t xml:space="preserve"> $      361.41 </w:t>
            </w:r>
          </w:p>
        </w:tc>
      </w:tr>
    </w:tbl>
    <w:p w14:paraId="03B01CF3" w14:textId="16535226" w:rsidR="004E063C" w:rsidRDefault="004E063C" w:rsidP="00886064">
      <w:pPr>
        <w:autoSpaceDE w:val="0"/>
        <w:autoSpaceDN w:val="0"/>
        <w:adjustRightInd w:val="0"/>
        <w:spacing w:after="0" w:line="271" w:lineRule="auto"/>
        <w:jc w:val="both"/>
        <w:rPr>
          <w:rFonts w:ascii="Arial Narrow" w:hAnsi="Arial Narrow" w:cs="ArialMT"/>
        </w:rPr>
      </w:pPr>
    </w:p>
    <w:p w14:paraId="6F9ABD22" w14:textId="4C484A55" w:rsidR="009E4B6E" w:rsidRPr="00777538" w:rsidRDefault="00773478"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cs="ArialMT"/>
          <w:b/>
          <w:bCs/>
          <w:sz w:val="24"/>
          <w:szCs w:val="24"/>
        </w:rPr>
        <w:lastRenderedPageBreak/>
        <w:t>ARTÍCULO CUARTO</w:t>
      </w:r>
      <w:r w:rsidRPr="00777538">
        <w:rPr>
          <w:rFonts w:ascii="Arial Narrow" w:hAnsi="Arial Narrow" w:cs="ArialMT"/>
          <w:sz w:val="24"/>
          <w:szCs w:val="24"/>
        </w:rPr>
        <w:t xml:space="preserve">: </w:t>
      </w:r>
      <w:r w:rsidR="009E4B6E" w:rsidRPr="00777538">
        <w:rPr>
          <w:rFonts w:ascii="Arial Narrow" w:hAnsi="Arial Narrow" w:cs="ArialMT"/>
          <w:b/>
          <w:bCs/>
          <w:sz w:val="24"/>
          <w:szCs w:val="24"/>
        </w:rPr>
        <w:t xml:space="preserve">Delegar en el </w:t>
      </w:r>
      <w:r w:rsidR="00357214" w:rsidRPr="00777538">
        <w:rPr>
          <w:rFonts w:ascii="Arial Narrow" w:hAnsi="Arial Narrow" w:cs="ArialMT"/>
          <w:b/>
          <w:bCs/>
          <w:sz w:val="24"/>
          <w:szCs w:val="24"/>
        </w:rPr>
        <w:t>Gerente General</w:t>
      </w:r>
      <w:r w:rsidR="009E4B6E" w:rsidRPr="00777538">
        <w:rPr>
          <w:rFonts w:ascii="Arial Narrow" w:hAnsi="Arial Narrow" w:cs="ArialMT"/>
          <w:sz w:val="24"/>
          <w:szCs w:val="24"/>
        </w:rPr>
        <w:t xml:space="preserve">, la aplicación de las variaciones en los costos </w:t>
      </w:r>
      <w:r w:rsidR="005B4D53" w:rsidRPr="00777538">
        <w:rPr>
          <w:rFonts w:ascii="Arial Narrow" w:hAnsi="Arial Narrow" w:cs="ArialMT"/>
          <w:sz w:val="24"/>
          <w:szCs w:val="24"/>
        </w:rPr>
        <w:t>de las</w:t>
      </w:r>
      <w:r w:rsidR="00E876ED">
        <w:rPr>
          <w:rFonts w:ascii="Arial Narrow" w:hAnsi="Arial Narrow" w:cs="ArialMT"/>
          <w:sz w:val="24"/>
          <w:szCs w:val="24"/>
        </w:rPr>
        <w:t xml:space="preserve"> á</w:t>
      </w:r>
      <w:r w:rsidR="009E4B6E" w:rsidRPr="00777538">
        <w:rPr>
          <w:rFonts w:ascii="Arial Narrow" w:hAnsi="Arial Narrow" w:cs="ArialMT"/>
          <w:sz w:val="24"/>
          <w:szCs w:val="24"/>
        </w:rPr>
        <w:t>rea</w:t>
      </w:r>
      <w:r w:rsidR="005B4D53" w:rsidRPr="00777538">
        <w:rPr>
          <w:rFonts w:ascii="Arial Narrow" w:hAnsi="Arial Narrow" w:cs="ArialMT"/>
          <w:sz w:val="24"/>
          <w:szCs w:val="24"/>
        </w:rPr>
        <w:t>s</w:t>
      </w:r>
      <w:r w:rsidR="009E4B6E" w:rsidRPr="00777538">
        <w:rPr>
          <w:rFonts w:ascii="Arial Narrow" w:hAnsi="Arial Narrow" w:cs="ArialMT"/>
          <w:sz w:val="24"/>
          <w:szCs w:val="24"/>
        </w:rPr>
        <w:t xml:space="preserve"> de Prestación de </w:t>
      </w:r>
      <w:r w:rsidR="00791271" w:rsidRPr="00777538">
        <w:rPr>
          <w:rFonts w:ascii="Arial Narrow" w:hAnsi="Arial Narrow" w:cs="ArialMT"/>
          <w:sz w:val="24"/>
          <w:szCs w:val="24"/>
        </w:rPr>
        <w:t xml:space="preserve"> Aguas Regionales EPM</w:t>
      </w:r>
      <w:r w:rsidR="006D2D6A" w:rsidRPr="00777538">
        <w:rPr>
          <w:rFonts w:ascii="Arial Narrow" w:hAnsi="Arial Narrow" w:cs="ArialMT"/>
          <w:sz w:val="24"/>
          <w:szCs w:val="24"/>
        </w:rPr>
        <w:t xml:space="preserve"> </w:t>
      </w:r>
      <w:r w:rsidR="009E4B6E" w:rsidRPr="00777538">
        <w:rPr>
          <w:rFonts w:ascii="Arial Narrow" w:hAnsi="Arial Narrow" w:cs="ArialMT"/>
          <w:sz w:val="24"/>
          <w:szCs w:val="24"/>
        </w:rPr>
        <w:t>que no requieren solicitud ante la CRA, relacionados con impuestos, contribuciones y tasas, costos particulares, tasas ambientales, inversiones ambientales</w:t>
      </w:r>
      <w:r w:rsidR="00950B98" w:rsidRPr="00777538">
        <w:rPr>
          <w:rFonts w:ascii="Arial Narrow" w:hAnsi="Arial Narrow" w:cs="ArialMT"/>
          <w:sz w:val="24"/>
          <w:szCs w:val="24"/>
        </w:rPr>
        <w:t xml:space="preserve">, </w:t>
      </w:r>
      <w:r w:rsidR="009E4B6E" w:rsidRPr="00777538">
        <w:rPr>
          <w:rFonts w:ascii="Arial Narrow" w:hAnsi="Arial Narrow" w:cs="ArialMT"/>
          <w:sz w:val="24"/>
          <w:szCs w:val="24"/>
        </w:rPr>
        <w:t>contratos de suministro y/o interconexión</w:t>
      </w:r>
      <w:r w:rsidR="00DC308C" w:rsidRPr="00777538">
        <w:rPr>
          <w:rFonts w:ascii="Arial Narrow" w:hAnsi="Arial Narrow" w:cs="ArialMT"/>
          <w:sz w:val="24"/>
          <w:szCs w:val="24"/>
        </w:rPr>
        <w:t xml:space="preserve"> y </w:t>
      </w:r>
      <w:r w:rsidR="00DC308C" w:rsidRPr="00777538">
        <w:rPr>
          <w:rFonts w:ascii="Arial Narrow" w:hAnsi="Arial Narrow" w:cs="ArialMT"/>
          <w:sz w:val="24"/>
          <w:szCs w:val="24"/>
          <w:lang w:val="es-MX"/>
        </w:rPr>
        <w:t>la modificación de los costos operativos particulares por entrada en operación de un nuevo activo</w:t>
      </w:r>
      <w:r w:rsidR="009E4B6E" w:rsidRPr="00777538">
        <w:rPr>
          <w:rFonts w:ascii="Arial Narrow" w:hAnsi="Arial Narrow" w:cs="ArialMT"/>
          <w:sz w:val="24"/>
          <w:szCs w:val="24"/>
        </w:rPr>
        <w:t xml:space="preserve"> en los términos establecidos en las Resoluciones CRA 688 de 2014, CRA 864 de 2018 y 907 de 2019, o aquellas que las adicionen, modifiquen o sustituyan.</w:t>
      </w:r>
      <w:r w:rsidR="009E4B6E" w:rsidRPr="00777538" w:rsidDel="00213E4D">
        <w:rPr>
          <w:rFonts w:ascii="Arial Narrow" w:hAnsi="Arial Narrow" w:cs="ArialMT"/>
          <w:sz w:val="24"/>
          <w:szCs w:val="24"/>
        </w:rPr>
        <w:t xml:space="preserve"> </w:t>
      </w:r>
    </w:p>
    <w:p w14:paraId="50D09A13" w14:textId="77777777" w:rsidR="00F77063" w:rsidRPr="00777538" w:rsidRDefault="00F77063" w:rsidP="00886064">
      <w:pPr>
        <w:autoSpaceDE w:val="0"/>
        <w:autoSpaceDN w:val="0"/>
        <w:adjustRightInd w:val="0"/>
        <w:spacing w:after="0" w:line="271" w:lineRule="auto"/>
        <w:jc w:val="both"/>
        <w:rPr>
          <w:rFonts w:ascii="Arial Narrow" w:hAnsi="Arial Narrow" w:cs="ArialMT"/>
          <w:sz w:val="24"/>
          <w:szCs w:val="24"/>
        </w:rPr>
      </w:pPr>
    </w:p>
    <w:p w14:paraId="2E1E3349" w14:textId="542E4BF5" w:rsidR="005B4D53" w:rsidRDefault="005B4D53"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cs="ArialMT"/>
          <w:b/>
          <w:bCs/>
          <w:sz w:val="24"/>
          <w:szCs w:val="24"/>
        </w:rPr>
        <w:t>ARTÍCULO QUINTO: Delegar en el Gerente General</w:t>
      </w:r>
      <w:r w:rsidRPr="00777538">
        <w:rPr>
          <w:rFonts w:ascii="Arial Narrow" w:hAnsi="Arial Narrow" w:cs="ArialMT"/>
          <w:sz w:val="24"/>
          <w:szCs w:val="24"/>
        </w:rPr>
        <w:t>, la aprobación de tarifa por debajo del valor máximo producto de la aplicación de la metodología tarifaria.</w:t>
      </w:r>
    </w:p>
    <w:p w14:paraId="0F24EA5F" w14:textId="77777777" w:rsidR="00176FAB" w:rsidRPr="00777538" w:rsidRDefault="00176FAB" w:rsidP="00886064">
      <w:pPr>
        <w:autoSpaceDE w:val="0"/>
        <w:autoSpaceDN w:val="0"/>
        <w:adjustRightInd w:val="0"/>
        <w:spacing w:after="0" w:line="271" w:lineRule="auto"/>
        <w:jc w:val="both"/>
        <w:rPr>
          <w:rFonts w:ascii="Arial Narrow" w:hAnsi="Arial Narrow" w:cs="ArialMT"/>
          <w:sz w:val="24"/>
          <w:szCs w:val="24"/>
        </w:rPr>
      </w:pPr>
    </w:p>
    <w:p w14:paraId="021AB2BE" w14:textId="3DE6D9C2" w:rsidR="005B4D53" w:rsidRPr="00777538" w:rsidRDefault="009F764E"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cs="ArialMT"/>
          <w:b/>
          <w:bCs/>
          <w:sz w:val="24"/>
          <w:szCs w:val="24"/>
        </w:rPr>
        <w:t xml:space="preserve">ARTÍCULO </w:t>
      </w:r>
      <w:r w:rsidR="005B4D53" w:rsidRPr="00777538">
        <w:rPr>
          <w:rFonts w:ascii="Arial Narrow" w:hAnsi="Arial Narrow" w:cs="ArialMT"/>
          <w:b/>
          <w:bCs/>
          <w:sz w:val="24"/>
          <w:szCs w:val="24"/>
        </w:rPr>
        <w:t>SEXTO</w:t>
      </w:r>
      <w:r w:rsidRPr="00777538">
        <w:rPr>
          <w:rFonts w:ascii="Arial Narrow" w:hAnsi="Arial Narrow" w:cs="ArialMT"/>
          <w:b/>
          <w:bCs/>
          <w:sz w:val="24"/>
          <w:szCs w:val="24"/>
        </w:rPr>
        <w:t>:</w:t>
      </w:r>
      <w:r w:rsidRPr="00777538">
        <w:rPr>
          <w:rFonts w:ascii="Arial Narrow" w:hAnsi="Arial Narrow" w:cs="ArialMT"/>
          <w:sz w:val="24"/>
          <w:szCs w:val="24"/>
        </w:rPr>
        <w:t xml:space="preserve"> </w:t>
      </w:r>
      <w:r w:rsidR="0081718A" w:rsidRPr="00777538">
        <w:rPr>
          <w:rFonts w:ascii="Arial Narrow" w:hAnsi="Arial Narrow" w:cs="ArialMT"/>
          <w:b/>
          <w:bCs/>
          <w:sz w:val="24"/>
          <w:szCs w:val="24"/>
        </w:rPr>
        <w:t xml:space="preserve">Delegar en el </w:t>
      </w:r>
      <w:r w:rsidR="00DA367F" w:rsidRPr="00777538">
        <w:rPr>
          <w:rFonts w:ascii="Arial Narrow" w:hAnsi="Arial Narrow" w:cs="ArialMT"/>
          <w:b/>
          <w:bCs/>
          <w:sz w:val="24"/>
          <w:szCs w:val="24"/>
        </w:rPr>
        <w:t>Gerente General</w:t>
      </w:r>
      <w:r w:rsidR="00E3723F" w:rsidRPr="00777538">
        <w:rPr>
          <w:rFonts w:ascii="Arial Narrow" w:hAnsi="Arial Narrow" w:cs="ArialMT"/>
          <w:b/>
          <w:bCs/>
          <w:sz w:val="24"/>
          <w:szCs w:val="24"/>
        </w:rPr>
        <w:t>,</w:t>
      </w:r>
      <w:r w:rsidR="00DA367F" w:rsidRPr="00777538">
        <w:rPr>
          <w:rFonts w:ascii="Arial Narrow" w:hAnsi="Arial Narrow" w:cs="ArialMT"/>
          <w:sz w:val="24"/>
          <w:szCs w:val="24"/>
        </w:rPr>
        <w:t xml:space="preserve"> </w:t>
      </w:r>
      <w:r w:rsidR="0081718A" w:rsidRPr="00777538">
        <w:rPr>
          <w:rFonts w:ascii="Arial Narrow" w:hAnsi="Arial Narrow" w:cs="ArialMT"/>
          <w:sz w:val="24"/>
          <w:szCs w:val="24"/>
        </w:rPr>
        <w:t>la aprobación de las variaciones tarifarias generadas por la aproximación de decimales en la configuración del aplicativo SURICATA de la Superintendencia de Servicios Públicos Domiciliarios o aquel que esta defina.</w:t>
      </w:r>
    </w:p>
    <w:p w14:paraId="5C3CB2DA" w14:textId="77777777" w:rsidR="00F77063" w:rsidRPr="00777538" w:rsidRDefault="00F77063" w:rsidP="00886064">
      <w:pPr>
        <w:autoSpaceDE w:val="0"/>
        <w:autoSpaceDN w:val="0"/>
        <w:adjustRightInd w:val="0"/>
        <w:spacing w:after="0" w:line="271" w:lineRule="auto"/>
        <w:jc w:val="both"/>
        <w:rPr>
          <w:rFonts w:ascii="Arial Narrow" w:hAnsi="Arial Narrow" w:cs="ArialMT"/>
          <w:sz w:val="24"/>
          <w:szCs w:val="24"/>
        </w:rPr>
      </w:pPr>
    </w:p>
    <w:p w14:paraId="285DE241" w14:textId="2D6F8B9A" w:rsidR="009B6B2D" w:rsidRPr="00777538" w:rsidRDefault="009B6B2D" w:rsidP="00886064">
      <w:pPr>
        <w:autoSpaceDE w:val="0"/>
        <w:autoSpaceDN w:val="0"/>
        <w:adjustRightInd w:val="0"/>
        <w:spacing w:after="0" w:line="271" w:lineRule="auto"/>
        <w:jc w:val="both"/>
        <w:rPr>
          <w:rFonts w:ascii="Arial Narrow" w:hAnsi="Arial Narrow" w:cs="ArialMT"/>
          <w:sz w:val="24"/>
          <w:szCs w:val="24"/>
        </w:rPr>
      </w:pPr>
      <w:r w:rsidRPr="00777538">
        <w:rPr>
          <w:rFonts w:ascii="Arial Narrow" w:hAnsi="Arial Narrow"/>
          <w:b/>
          <w:bCs/>
          <w:sz w:val="24"/>
          <w:szCs w:val="24"/>
        </w:rPr>
        <w:t xml:space="preserve">ARTÍCULO </w:t>
      </w:r>
      <w:r w:rsidR="005B4D53" w:rsidRPr="00777538">
        <w:rPr>
          <w:rFonts w:ascii="Arial Narrow" w:hAnsi="Arial Narrow"/>
          <w:b/>
          <w:bCs/>
          <w:sz w:val="24"/>
          <w:szCs w:val="24"/>
        </w:rPr>
        <w:t>SÉPTIMO</w:t>
      </w:r>
      <w:r w:rsidRPr="00777538">
        <w:rPr>
          <w:rFonts w:ascii="Arial Narrow" w:hAnsi="Arial Narrow"/>
          <w:b/>
          <w:bCs/>
          <w:sz w:val="24"/>
          <w:szCs w:val="24"/>
        </w:rPr>
        <w:t>:</w:t>
      </w:r>
      <w:r w:rsidRPr="00777538">
        <w:rPr>
          <w:rFonts w:ascii="Arial Narrow" w:hAnsi="Arial Narrow"/>
          <w:sz w:val="24"/>
          <w:szCs w:val="24"/>
        </w:rPr>
        <w:t xml:space="preserve"> </w:t>
      </w:r>
      <w:r w:rsidR="00B74943" w:rsidRPr="00777538">
        <w:rPr>
          <w:rFonts w:ascii="Arial Narrow" w:hAnsi="Arial Narrow"/>
          <w:b/>
          <w:bCs/>
          <w:sz w:val="24"/>
          <w:szCs w:val="24"/>
        </w:rPr>
        <w:t>Vigencias y Derogatorias.</w:t>
      </w:r>
      <w:r w:rsidR="00B74943" w:rsidRPr="00777538">
        <w:rPr>
          <w:rFonts w:ascii="Arial Narrow" w:hAnsi="Arial Narrow"/>
          <w:sz w:val="24"/>
          <w:szCs w:val="24"/>
        </w:rPr>
        <w:t xml:space="preserve"> </w:t>
      </w:r>
      <w:r w:rsidR="00B74943" w:rsidRPr="00777538" w:rsidDel="00BA7B4F">
        <w:rPr>
          <w:rFonts w:ascii="Arial Narrow" w:hAnsi="Arial Narrow"/>
          <w:sz w:val="24"/>
          <w:szCs w:val="24"/>
        </w:rPr>
        <w:t>E</w:t>
      </w:r>
      <w:r w:rsidR="00B74943" w:rsidRPr="00777538">
        <w:rPr>
          <w:rFonts w:ascii="Arial Narrow" w:hAnsi="Arial Narrow"/>
          <w:sz w:val="24"/>
          <w:szCs w:val="24"/>
        </w:rPr>
        <w:t xml:space="preserve">l presente </w:t>
      </w:r>
      <w:r w:rsidR="00DA367F" w:rsidRPr="00777538">
        <w:rPr>
          <w:rFonts w:ascii="Arial Narrow" w:hAnsi="Arial Narrow"/>
          <w:sz w:val="24"/>
          <w:szCs w:val="24"/>
        </w:rPr>
        <w:t>D</w:t>
      </w:r>
      <w:r w:rsidR="00B74943" w:rsidRPr="00777538">
        <w:rPr>
          <w:rFonts w:ascii="Arial Narrow" w:hAnsi="Arial Narrow"/>
          <w:sz w:val="24"/>
          <w:szCs w:val="24"/>
        </w:rPr>
        <w:t>ecreto rige a partir de los consumos del 1 de julio de 2021</w:t>
      </w:r>
      <w:r w:rsidR="00B36636" w:rsidRPr="00777538">
        <w:rPr>
          <w:rFonts w:ascii="Arial Narrow" w:hAnsi="Arial Narrow"/>
          <w:sz w:val="24"/>
          <w:szCs w:val="24"/>
        </w:rPr>
        <w:t>. D</w:t>
      </w:r>
      <w:r w:rsidRPr="00777538">
        <w:rPr>
          <w:rFonts w:ascii="Arial Narrow" w:hAnsi="Arial Narrow"/>
          <w:sz w:val="24"/>
          <w:szCs w:val="24"/>
        </w:rPr>
        <w:t>eroga</w:t>
      </w:r>
      <w:r w:rsidR="00710B0F" w:rsidRPr="00777538">
        <w:rPr>
          <w:rFonts w:ascii="Arial Narrow" w:hAnsi="Arial Narrow"/>
          <w:sz w:val="24"/>
          <w:szCs w:val="24"/>
        </w:rPr>
        <w:t xml:space="preserve"> el</w:t>
      </w:r>
      <w:r w:rsidRPr="00777538">
        <w:rPr>
          <w:rFonts w:ascii="Arial Narrow" w:hAnsi="Arial Narrow"/>
          <w:sz w:val="24"/>
          <w:szCs w:val="24"/>
        </w:rPr>
        <w:t xml:space="preserve"> Decreto </w:t>
      </w:r>
      <w:r w:rsidR="00DC24F6" w:rsidRPr="00777538">
        <w:rPr>
          <w:rFonts w:ascii="Arial Narrow" w:hAnsi="Arial Narrow"/>
          <w:sz w:val="24"/>
          <w:szCs w:val="24"/>
        </w:rPr>
        <w:t>007 de 2017</w:t>
      </w:r>
      <w:r w:rsidR="003C4EE6" w:rsidRPr="00777538">
        <w:rPr>
          <w:rFonts w:ascii="Arial Narrow" w:hAnsi="Arial Narrow"/>
          <w:sz w:val="24"/>
          <w:szCs w:val="24"/>
        </w:rPr>
        <w:t xml:space="preserve"> y </w:t>
      </w:r>
      <w:r w:rsidR="00500923" w:rsidRPr="00E876ED">
        <w:rPr>
          <w:rFonts w:ascii="Arial Narrow" w:hAnsi="Arial Narrow"/>
          <w:sz w:val="24"/>
          <w:szCs w:val="24"/>
        </w:rPr>
        <w:t xml:space="preserve">el Decreto </w:t>
      </w:r>
      <w:r w:rsidR="0000124C" w:rsidRPr="00E876ED">
        <w:rPr>
          <w:rFonts w:ascii="Arial Narrow" w:hAnsi="Arial Narrow"/>
          <w:sz w:val="24"/>
          <w:szCs w:val="24"/>
        </w:rPr>
        <w:t>0</w:t>
      </w:r>
      <w:r w:rsidR="00500923" w:rsidRPr="00E876ED">
        <w:rPr>
          <w:rFonts w:ascii="Arial Narrow" w:hAnsi="Arial Narrow"/>
          <w:sz w:val="24"/>
          <w:szCs w:val="24"/>
        </w:rPr>
        <w:t>01 de 2021</w:t>
      </w:r>
      <w:r w:rsidR="00B36636" w:rsidRPr="00777538">
        <w:rPr>
          <w:rFonts w:ascii="Arial Narrow" w:hAnsi="Arial Narrow"/>
          <w:sz w:val="24"/>
          <w:szCs w:val="24"/>
        </w:rPr>
        <w:t>,</w:t>
      </w:r>
      <w:r w:rsidR="00E46ED1" w:rsidRPr="00777538">
        <w:rPr>
          <w:rFonts w:ascii="Arial Narrow" w:hAnsi="Arial Narrow"/>
          <w:sz w:val="24"/>
          <w:szCs w:val="24"/>
        </w:rPr>
        <w:t xml:space="preserve"> y en su defecto, </w:t>
      </w:r>
      <w:r w:rsidR="00745C87" w:rsidRPr="00777538">
        <w:rPr>
          <w:rFonts w:ascii="Arial Narrow" w:hAnsi="Arial Narrow"/>
          <w:sz w:val="24"/>
          <w:szCs w:val="24"/>
        </w:rPr>
        <w:t>entiéndase derogadas</w:t>
      </w:r>
      <w:r w:rsidR="00B36636" w:rsidRPr="00777538">
        <w:rPr>
          <w:rFonts w:ascii="Arial Narrow" w:hAnsi="Arial Narrow"/>
          <w:sz w:val="24"/>
          <w:szCs w:val="24"/>
        </w:rPr>
        <w:t xml:space="preserve"> </w:t>
      </w:r>
      <w:r w:rsidR="00DC24F6" w:rsidRPr="00777538">
        <w:rPr>
          <w:rFonts w:ascii="Arial Narrow" w:hAnsi="Arial Narrow"/>
          <w:sz w:val="24"/>
          <w:szCs w:val="24"/>
        </w:rPr>
        <w:t>la</w:t>
      </w:r>
      <w:r w:rsidR="00EF05FA">
        <w:rPr>
          <w:rFonts w:ascii="Arial Narrow" w:hAnsi="Arial Narrow"/>
          <w:sz w:val="24"/>
          <w:szCs w:val="24"/>
        </w:rPr>
        <w:t>s</w:t>
      </w:r>
      <w:r w:rsidR="00DC24F6" w:rsidRPr="00777538">
        <w:rPr>
          <w:rFonts w:ascii="Arial Narrow" w:hAnsi="Arial Narrow"/>
          <w:sz w:val="24"/>
          <w:szCs w:val="24"/>
        </w:rPr>
        <w:t xml:space="preserve"> Resoluc</w:t>
      </w:r>
      <w:r w:rsidR="00EF05FA">
        <w:rPr>
          <w:rFonts w:ascii="Arial Narrow" w:hAnsi="Arial Narrow"/>
          <w:sz w:val="24"/>
          <w:szCs w:val="24"/>
        </w:rPr>
        <w:t>iones</w:t>
      </w:r>
      <w:r w:rsidR="00DC24F6" w:rsidRPr="00777538">
        <w:rPr>
          <w:rFonts w:ascii="Arial Narrow" w:hAnsi="Arial Narrow"/>
          <w:sz w:val="24"/>
          <w:szCs w:val="24"/>
        </w:rPr>
        <w:t xml:space="preserve"> </w:t>
      </w:r>
      <w:r w:rsidR="00DC24F6" w:rsidRPr="00777538">
        <w:rPr>
          <w:rFonts w:ascii="Arial Narrow" w:hAnsi="Arial Narrow" w:cs="ArialMT"/>
          <w:sz w:val="24"/>
          <w:szCs w:val="24"/>
        </w:rPr>
        <w:t>No. 20180910000914-5 del 03 de marzo de 2018</w:t>
      </w:r>
      <w:r w:rsidR="00B36636" w:rsidRPr="00777538">
        <w:rPr>
          <w:rFonts w:ascii="Arial Narrow" w:hAnsi="Arial Narrow" w:cs="ArialMT"/>
          <w:sz w:val="24"/>
          <w:szCs w:val="24"/>
        </w:rPr>
        <w:t xml:space="preserve"> y la </w:t>
      </w:r>
      <w:r w:rsidR="0055125D" w:rsidRPr="00777538">
        <w:rPr>
          <w:rFonts w:ascii="Arial Narrow" w:hAnsi="Arial Narrow"/>
          <w:sz w:val="24"/>
          <w:szCs w:val="24"/>
        </w:rPr>
        <w:t xml:space="preserve">Resolución 20210910000055-37 de enero </w:t>
      </w:r>
      <w:r w:rsidR="006D2D6A" w:rsidRPr="00777538">
        <w:rPr>
          <w:rFonts w:ascii="Arial Narrow" w:hAnsi="Arial Narrow"/>
          <w:sz w:val="24"/>
          <w:szCs w:val="24"/>
        </w:rPr>
        <w:t xml:space="preserve">7 </w:t>
      </w:r>
      <w:r w:rsidR="0055125D" w:rsidRPr="00777538">
        <w:rPr>
          <w:rFonts w:ascii="Arial Narrow" w:hAnsi="Arial Narrow"/>
          <w:sz w:val="24"/>
          <w:szCs w:val="24"/>
        </w:rPr>
        <w:t>de 2021</w:t>
      </w:r>
      <w:r w:rsidR="00745C87" w:rsidRPr="00777538">
        <w:rPr>
          <w:rFonts w:ascii="Arial Narrow" w:hAnsi="Arial Narrow"/>
          <w:sz w:val="24"/>
          <w:szCs w:val="24"/>
        </w:rPr>
        <w:t xml:space="preserve"> expedidas por el Gerente General con sustento en las delegaciones que se habían efectuado en el Decreto 007 de 2017</w:t>
      </w:r>
      <w:r w:rsidR="0055125D" w:rsidRPr="00777538">
        <w:rPr>
          <w:rFonts w:ascii="Arial Narrow" w:hAnsi="Arial Narrow"/>
          <w:sz w:val="24"/>
          <w:szCs w:val="24"/>
        </w:rPr>
        <w:t>.</w:t>
      </w:r>
    </w:p>
    <w:p w14:paraId="499A4D93" w14:textId="77777777" w:rsidR="00F77063" w:rsidRPr="00777538" w:rsidRDefault="00F77063" w:rsidP="00886064">
      <w:pPr>
        <w:autoSpaceDE w:val="0"/>
        <w:autoSpaceDN w:val="0"/>
        <w:adjustRightInd w:val="0"/>
        <w:spacing w:after="0" w:line="240" w:lineRule="auto"/>
        <w:jc w:val="both"/>
        <w:rPr>
          <w:rFonts w:ascii="Arial Narrow" w:hAnsi="Arial Narrow" w:cs="Arial-BoldMT"/>
          <w:sz w:val="24"/>
          <w:szCs w:val="24"/>
        </w:rPr>
      </w:pPr>
    </w:p>
    <w:p w14:paraId="3A04B30A" w14:textId="1E6BB6AB" w:rsidR="005A28B8" w:rsidRDefault="005A28B8" w:rsidP="00886064">
      <w:pPr>
        <w:autoSpaceDE w:val="0"/>
        <w:autoSpaceDN w:val="0"/>
        <w:adjustRightInd w:val="0"/>
        <w:spacing w:after="0" w:line="240" w:lineRule="auto"/>
        <w:jc w:val="both"/>
        <w:rPr>
          <w:rFonts w:ascii="Arial Narrow" w:hAnsi="Arial Narrow" w:cs="Arial-BoldMT"/>
          <w:sz w:val="24"/>
          <w:szCs w:val="24"/>
        </w:rPr>
      </w:pPr>
      <w:r w:rsidRPr="00777538">
        <w:rPr>
          <w:rFonts w:ascii="Arial Narrow" w:hAnsi="Arial Narrow" w:cs="Arial-BoldMT"/>
          <w:sz w:val="24"/>
          <w:szCs w:val="24"/>
        </w:rPr>
        <w:t xml:space="preserve">Expedido el </w:t>
      </w:r>
      <w:r w:rsidRPr="00176FAB">
        <w:rPr>
          <w:rFonts w:ascii="Arial Narrow" w:hAnsi="Arial Narrow" w:cs="Arial-BoldMT"/>
          <w:sz w:val="24"/>
          <w:szCs w:val="24"/>
        </w:rPr>
        <w:t xml:space="preserve">día </w:t>
      </w:r>
      <w:r w:rsidR="00176FAB" w:rsidRPr="00176FAB">
        <w:rPr>
          <w:rFonts w:ascii="Arial Narrow" w:hAnsi="Arial Narrow" w:cs="Arial-BoldMT"/>
          <w:sz w:val="24"/>
          <w:szCs w:val="24"/>
        </w:rPr>
        <w:t>XX</w:t>
      </w:r>
      <w:r w:rsidR="00E876ED" w:rsidRPr="00176FAB">
        <w:rPr>
          <w:rFonts w:ascii="Arial Narrow" w:hAnsi="Arial Narrow" w:cs="Arial-BoldMT"/>
          <w:sz w:val="24"/>
          <w:szCs w:val="24"/>
        </w:rPr>
        <w:t xml:space="preserve"> de junio de 2021.</w:t>
      </w:r>
    </w:p>
    <w:p w14:paraId="0E0A56D9" w14:textId="3DB280CC" w:rsidR="00E876ED" w:rsidRDefault="00E876ED" w:rsidP="00886064">
      <w:pPr>
        <w:autoSpaceDE w:val="0"/>
        <w:autoSpaceDN w:val="0"/>
        <w:adjustRightInd w:val="0"/>
        <w:spacing w:after="0" w:line="240" w:lineRule="auto"/>
        <w:jc w:val="both"/>
        <w:rPr>
          <w:rFonts w:ascii="Arial Narrow" w:hAnsi="Arial Narrow" w:cs="Arial-BoldMT"/>
          <w:sz w:val="24"/>
          <w:szCs w:val="24"/>
        </w:rPr>
      </w:pPr>
    </w:p>
    <w:p w14:paraId="0403F445" w14:textId="26BEAC99" w:rsidR="00E876ED" w:rsidRDefault="00E876ED" w:rsidP="00886064">
      <w:pPr>
        <w:autoSpaceDE w:val="0"/>
        <w:autoSpaceDN w:val="0"/>
        <w:adjustRightInd w:val="0"/>
        <w:spacing w:after="0" w:line="240" w:lineRule="auto"/>
        <w:jc w:val="both"/>
        <w:rPr>
          <w:rFonts w:ascii="Arial Narrow" w:hAnsi="Arial Narrow" w:cs="Arial-BoldMT"/>
          <w:sz w:val="24"/>
          <w:szCs w:val="24"/>
        </w:rPr>
      </w:pPr>
    </w:p>
    <w:p w14:paraId="7BF01F87" w14:textId="77777777" w:rsidR="00E876ED" w:rsidRPr="00777538" w:rsidRDefault="00E876ED" w:rsidP="00886064">
      <w:pPr>
        <w:autoSpaceDE w:val="0"/>
        <w:autoSpaceDN w:val="0"/>
        <w:adjustRightInd w:val="0"/>
        <w:spacing w:after="0" w:line="240" w:lineRule="auto"/>
        <w:jc w:val="both"/>
        <w:rPr>
          <w:rFonts w:ascii="Arial Narrow" w:hAnsi="Arial Narrow" w:cs="Arial-BoldMT"/>
          <w:sz w:val="24"/>
          <w:szCs w:val="24"/>
        </w:rPr>
      </w:pPr>
    </w:p>
    <w:p w14:paraId="0F464354" w14:textId="567E88C2" w:rsidR="00E252C5" w:rsidRPr="00777538" w:rsidRDefault="00E252C5" w:rsidP="00886064">
      <w:pPr>
        <w:autoSpaceDE w:val="0"/>
        <w:autoSpaceDN w:val="0"/>
        <w:adjustRightInd w:val="0"/>
        <w:spacing w:after="0" w:line="240" w:lineRule="auto"/>
        <w:jc w:val="center"/>
        <w:rPr>
          <w:rFonts w:ascii="Arial Narrow" w:hAnsi="Arial Narrow" w:cs="Arial-BoldMT"/>
          <w:b/>
          <w:bCs/>
          <w:sz w:val="24"/>
          <w:szCs w:val="24"/>
        </w:rPr>
      </w:pPr>
      <w:r w:rsidRPr="00777538">
        <w:rPr>
          <w:rFonts w:ascii="Arial Narrow" w:hAnsi="Arial Narrow" w:cs="Arial-BoldMT"/>
          <w:b/>
          <w:bCs/>
          <w:sz w:val="24"/>
          <w:szCs w:val="24"/>
        </w:rPr>
        <w:t>PÚBLIQUESE Y CÚMPLASE</w:t>
      </w:r>
      <w:r w:rsidR="001C53D7" w:rsidRPr="00777538">
        <w:rPr>
          <w:rFonts w:ascii="Arial Narrow" w:hAnsi="Arial Narrow" w:cs="Arial-BoldMT"/>
          <w:b/>
          <w:bCs/>
          <w:sz w:val="24"/>
          <w:szCs w:val="24"/>
        </w:rPr>
        <w:t>.</w:t>
      </w:r>
    </w:p>
    <w:p w14:paraId="6624B5E8" w14:textId="45F675DA" w:rsidR="00791271" w:rsidRDefault="00791271" w:rsidP="00886064">
      <w:pPr>
        <w:autoSpaceDE w:val="0"/>
        <w:autoSpaceDN w:val="0"/>
        <w:adjustRightInd w:val="0"/>
        <w:spacing w:after="0" w:line="240" w:lineRule="auto"/>
        <w:jc w:val="center"/>
        <w:rPr>
          <w:rFonts w:ascii="Arial Narrow" w:hAnsi="Arial Narrow" w:cs="Arial-BoldMT"/>
          <w:b/>
          <w:bCs/>
          <w:sz w:val="24"/>
          <w:szCs w:val="24"/>
        </w:rPr>
      </w:pPr>
    </w:p>
    <w:p w14:paraId="1B14171F" w14:textId="6CC7BB74" w:rsidR="00E876ED" w:rsidRDefault="00E876ED" w:rsidP="00886064">
      <w:pPr>
        <w:autoSpaceDE w:val="0"/>
        <w:autoSpaceDN w:val="0"/>
        <w:adjustRightInd w:val="0"/>
        <w:spacing w:after="0" w:line="240" w:lineRule="auto"/>
        <w:jc w:val="center"/>
        <w:rPr>
          <w:rFonts w:ascii="Arial Narrow" w:hAnsi="Arial Narrow" w:cs="Arial-BoldMT"/>
          <w:b/>
          <w:bCs/>
          <w:sz w:val="24"/>
          <w:szCs w:val="24"/>
        </w:rPr>
      </w:pPr>
    </w:p>
    <w:p w14:paraId="456F3E03" w14:textId="77777777" w:rsidR="00E876ED" w:rsidRPr="00777538" w:rsidRDefault="00E876ED" w:rsidP="00886064">
      <w:pPr>
        <w:autoSpaceDE w:val="0"/>
        <w:autoSpaceDN w:val="0"/>
        <w:adjustRightInd w:val="0"/>
        <w:spacing w:after="0" w:line="240" w:lineRule="auto"/>
        <w:jc w:val="center"/>
        <w:rPr>
          <w:rFonts w:ascii="Arial Narrow" w:hAnsi="Arial Narrow" w:cs="Arial-BoldMT"/>
          <w:b/>
          <w:bCs/>
          <w:sz w:val="24"/>
          <w:szCs w:val="24"/>
        </w:rPr>
      </w:pPr>
    </w:p>
    <w:p w14:paraId="259165FE" w14:textId="560281EF" w:rsidR="00791271" w:rsidRPr="00777538" w:rsidRDefault="00791271" w:rsidP="00886064">
      <w:pPr>
        <w:autoSpaceDE w:val="0"/>
        <w:autoSpaceDN w:val="0"/>
        <w:adjustRightInd w:val="0"/>
        <w:spacing w:after="0" w:line="240" w:lineRule="auto"/>
        <w:jc w:val="center"/>
        <w:rPr>
          <w:rFonts w:ascii="Arial Narrow" w:hAnsi="Arial Narrow" w:cs="Arial-BoldMT"/>
          <w:b/>
          <w:bCs/>
          <w:sz w:val="24"/>
          <w:szCs w:val="24"/>
        </w:rPr>
      </w:pPr>
    </w:p>
    <w:p w14:paraId="52C1F407" w14:textId="77777777" w:rsidR="00791271" w:rsidRPr="00777538" w:rsidRDefault="00791271" w:rsidP="00886064">
      <w:pPr>
        <w:autoSpaceDE w:val="0"/>
        <w:autoSpaceDN w:val="0"/>
        <w:adjustRightInd w:val="0"/>
        <w:spacing w:after="0" w:line="240" w:lineRule="auto"/>
        <w:jc w:val="both"/>
        <w:rPr>
          <w:rFonts w:ascii="Arial Narrow" w:hAnsi="Arial Narrow" w:cs="Arial-BoldMT"/>
          <w:b/>
          <w:bCs/>
          <w:sz w:val="24"/>
          <w:szCs w:val="24"/>
        </w:rPr>
      </w:pPr>
      <w:r w:rsidRPr="00777538">
        <w:rPr>
          <w:rFonts w:ascii="Arial Narrow" w:hAnsi="Arial Narrow" w:cs="Arial-BoldMT"/>
          <w:b/>
          <w:bCs/>
          <w:sz w:val="24"/>
          <w:szCs w:val="24"/>
        </w:rPr>
        <w:t xml:space="preserve">PRESIDENTE: </w:t>
      </w:r>
      <w:r w:rsidRPr="00777538">
        <w:rPr>
          <w:rFonts w:ascii="Arial Narrow" w:hAnsi="Arial Narrow" w:cs="Arial-BoldMT"/>
          <w:b/>
          <w:bCs/>
          <w:sz w:val="24"/>
          <w:szCs w:val="24"/>
        </w:rPr>
        <w:tab/>
      </w:r>
      <w:r w:rsidRPr="00777538">
        <w:rPr>
          <w:rFonts w:ascii="Arial Narrow" w:hAnsi="Arial Narrow" w:cs="Arial-BoldMT"/>
          <w:b/>
          <w:bCs/>
          <w:sz w:val="24"/>
          <w:szCs w:val="24"/>
        </w:rPr>
        <w:tab/>
      </w:r>
      <w:r w:rsidRPr="00777538">
        <w:rPr>
          <w:rFonts w:ascii="Arial Narrow" w:hAnsi="Arial Narrow" w:cs="Arial-BoldMT"/>
          <w:b/>
          <w:bCs/>
          <w:sz w:val="24"/>
          <w:szCs w:val="24"/>
        </w:rPr>
        <w:tab/>
        <w:t>JORGE WILLIAM RAMÍREZ TIRADO</w:t>
      </w:r>
    </w:p>
    <w:p w14:paraId="75BB8AFA" w14:textId="57AAD015" w:rsidR="00791271" w:rsidRDefault="00791271" w:rsidP="00886064">
      <w:pPr>
        <w:autoSpaceDE w:val="0"/>
        <w:autoSpaceDN w:val="0"/>
        <w:adjustRightInd w:val="0"/>
        <w:spacing w:after="0" w:line="240" w:lineRule="auto"/>
        <w:jc w:val="both"/>
        <w:rPr>
          <w:rFonts w:ascii="Arial Narrow" w:hAnsi="Arial Narrow" w:cs="Arial-BoldMT"/>
          <w:b/>
          <w:bCs/>
          <w:sz w:val="24"/>
          <w:szCs w:val="24"/>
        </w:rPr>
      </w:pPr>
    </w:p>
    <w:p w14:paraId="4EFD8B0C" w14:textId="6FCC27E5" w:rsidR="00E876ED" w:rsidRDefault="00E876ED" w:rsidP="00886064">
      <w:pPr>
        <w:autoSpaceDE w:val="0"/>
        <w:autoSpaceDN w:val="0"/>
        <w:adjustRightInd w:val="0"/>
        <w:spacing w:after="0" w:line="240" w:lineRule="auto"/>
        <w:jc w:val="both"/>
        <w:rPr>
          <w:rFonts w:ascii="Arial Narrow" w:hAnsi="Arial Narrow" w:cs="Arial-BoldMT"/>
          <w:b/>
          <w:bCs/>
          <w:sz w:val="24"/>
          <w:szCs w:val="24"/>
        </w:rPr>
      </w:pPr>
    </w:p>
    <w:p w14:paraId="0623628C" w14:textId="77777777" w:rsidR="00E876ED" w:rsidRPr="00777538" w:rsidRDefault="00E876ED" w:rsidP="00886064">
      <w:pPr>
        <w:autoSpaceDE w:val="0"/>
        <w:autoSpaceDN w:val="0"/>
        <w:adjustRightInd w:val="0"/>
        <w:spacing w:after="0" w:line="240" w:lineRule="auto"/>
        <w:jc w:val="both"/>
        <w:rPr>
          <w:rFonts w:ascii="Arial Narrow" w:hAnsi="Arial Narrow" w:cs="Arial-BoldMT"/>
          <w:b/>
          <w:bCs/>
          <w:sz w:val="24"/>
          <w:szCs w:val="24"/>
        </w:rPr>
      </w:pPr>
    </w:p>
    <w:p w14:paraId="36CFA23D" w14:textId="77777777" w:rsidR="00791271" w:rsidRPr="00777538" w:rsidRDefault="00791271" w:rsidP="00886064">
      <w:pPr>
        <w:autoSpaceDE w:val="0"/>
        <w:autoSpaceDN w:val="0"/>
        <w:adjustRightInd w:val="0"/>
        <w:spacing w:after="0" w:line="240" w:lineRule="auto"/>
        <w:jc w:val="both"/>
        <w:rPr>
          <w:rFonts w:ascii="Arial Narrow" w:hAnsi="Arial Narrow" w:cs="Arial-BoldMT"/>
          <w:b/>
          <w:bCs/>
          <w:sz w:val="24"/>
          <w:szCs w:val="24"/>
        </w:rPr>
      </w:pPr>
    </w:p>
    <w:p w14:paraId="6821C0E0" w14:textId="77777777" w:rsidR="00791271" w:rsidRPr="00777538" w:rsidRDefault="00791271" w:rsidP="00886064">
      <w:pPr>
        <w:autoSpaceDE w:val="0"/>
        <w:autoSpaceDN w:val="0"/>
        <w:adjustRightInd w:val="0"/>
        <w:spacing w:after="0" w:line="240" w:lineRule="auto"/>
        <w:jc w:val="both"/>
        <w:rPr>
          <w:rFonts w:ascii="Arial Narrow" w:hAnsi="Arial Narrow" w:cs="Arial-BoldMT"/>
          <w:b/>
          <w:bCs/>
          <w:sz w:val="24"/>
          <w:szCs w:val="24"/>
        </w:rPr>
      </w:pPr>
      <w:r w:rsidRPr="00777538">
        <w:rPr>
          <w:rFonts w:ascii="Arial Narrow" w:hAnsi="Arial Narrow" w:cs="Arial-BoldMT"/>
          <w:b/>
          <w:bCs/>
          <w:sz w:val="24"/>
          <w:szCs w:val="24"/>
        </w:rPr>
        <w:t xml:space="preserve">SECRETARIA: </w:t>
      </w:r>
      <w:r w:rsidRPr="00777538">
        <w:rPr>
          <w:rFonts w:ascii="Arial Narrow" w:hAnsi="Arial Narrow" w:cs="Arial-BoldMT"/>
          <w:b/>
          <w:bCs/>
          <w:sz w:val="24"/>
          <w:szCs w:val="24"/>
        </w:rPr>
        <w:tab/>
      </w:r>
      <w:r w:rsidRPr="00777538">
        <w:rPr>
          <w:rFonts w:ascii="Arial Narrow" w:hAnsi="Arial Narrow" w:cs="Arial-BoldMT"/>
          <w:b/>
          <w:bCs/>
          <w:sz w:val="24"/>
          <w:szCs w:val="24"/>
        </w:rPr>
        <w:tab/>
      </w:r>
      <w:r w:rsidRPr="00777538">
        <w:rPr>
          <w:rFonts w:ascii="Arial Narrow" w:hAnsi="Arial Narrow" w:cs="Arial-BoldMT"/>
          <w:b/>
          <w:bCs/>
          <w:sz w:val="24"/>
          <w:szCs w:val="24"/>
        </w:rPr>
        <w:tab/>
        <w:t>ELINOR DEL MAR PINO SALAZAR</w:t>
      </w:r>
    </w:p>
    <w:p w14:paraId="5001C163" w14:textId="77777777" w:rsidR="00791271" w:rsidRDefault="00791271" w:rsidP="00886064">
      <w:pPr>
        <w:autoSpaceDE w:val="0"/>
        <w:autoSpaceDN w:val="0"/>
        <w:adjustRightInd w:val="0"/>
        <w:spacing w:after="0" w:line="240" w:lineRule="auto"/>
        <w:jc w:val="both"/>
        <w:rPr>
          <w:rFonts w:ascii="Arial Narrow" w:hAnsi="Arial Narrow" w:cs="Arial-BoldMT"/>
          <w:b/>
          <w:bCs/>
          <w:sz w:val="24"/>
          <w:szCs w:val="24"/>
        </w:rPr>
      </w:pPr>
    </w:p>
    <w:p w14:paraId="6E64DBC9" w14:textId="77777777"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Proyectó: Cristian Orozco Mejía / Aux Procesos Comercial.</w:t>
      </w:r>
    </w:p>
    <w:p w14:paraId="2E50B2A5" w14:textId="77777777" w:rsidR="00791271" w:rsidRDefault="00791271" w:rsidP="00886064">
      <w:pPr>
        <w:autoSpaceDE w:val="0"/>
        <w:autoSpaceDN w:val="0"/>
        <w:adjustRightInd w:val="0"/>
        <w:spacing w:after="0" w:line="240" w:lineRule="auto"/>
        <w:rPr>
          <w:rFonts w:ascii="Arial Narrow" w:hAnsi="Arial Narrow" w:cs="Arial"/>
          <w:i/>
          <w:iCs/>
          <w:sz w:val="18"/>
          <w:szCs w:val="18"/>
        </w:rPr>
      </w:pPr>
      <w:r>
        <w:rPr>
          <w:rFonts w:ascii="Arial Narrow" w:hAnsi="Arial Narrow" w:cs="Arial"/>
          <w:i/>
          <w:iCs/>
          <w:sz w:val="18"/>
          <w:szCs w:val="18"/>
        </w:rPr>
        <w:t>Revisó:    Paola Flórez Mathieu / Líder Comercial.</w:t>
      </w:r>
    </w:p>
    <w:p w14:paraId="5DF84EEA" w14:textId="254F2496" w:rsidR="00C62D42" w:rsidRPr="00E876ED" w:rsidRDefault="00791271" w:rsidP="00886064">
      <w:pPr>
        <w:autoSpaceDE w:val="0"/>
        <w:autoSpaceDN w:val="0"/>
        <w:adjustRightInd w:val="0"/>
        <w:spacing w:after="0" w:line="240" w:lineRule="auto"/>
        <w:rPr>
          <w:rFonts w:ascii="Arial Narrow" w:hAnsi="Arial Narrow" w:cs="Arial"/>
          <w:b/>
          <w:bCs/>
          <w:sz w:val="24"/>
          <w:szCs w:val="24"/>
        </w:rPr>
      </w:pPr>
      <w:r>
        <w:rPr>
          <w:rFonts w:ascii="Arial Narrow" w:hAnsi="Arial Narrow" w:cs="Arial"/>
          <w:i/>
          <w:iCs/>
          <w:sz w:val="18"/>
          <w:szCs w:val="18"/>
        </w:rPr>
        <w:t>Aprobó:   Jose Angel Galeano Soto/ Jefe de Gestión Operativa y Comercial.</w:t>
      </w:r>
    </w:p>
    <w:sectPr w:rsidR="00C62D42" w:rsidRPr="00E876ED" w:rsidSect="001C53D7">
      <w:headerReference w:type="default" r:id="rId12"/>
      <w:footerReference w:type="default" r:id="rId13"/>
      <w:pgSz w:w="12240" w:h="15840"/>
      <w:pgMar w:top="1701"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41951" w14:textId="77777777" w:rsidR="00493D9D" w:rsidRDefault="00493D9D" w:rsidP="006918AE">
      <w:pPr>
        <w:spacing w:after="0" w:line="240" w:lineRule="auto"/>
      </w:pPr>
      <w:r>
        <w:separator/>
      </w:r>
    </w:p>
  </w:endnote>
  <w:endnote w:type="continuationSeparator" w:id="0">
    <w:p w14:paraId="4394C547" w14:textId="77777777" w:rsidR="00493D9D" w:rsidRDefault="00493D9D" w:rsidP="006918AE">
      <w:pPr>
        <w:spacing w:after="0" w:line="240" w:lineRule="auto"/>
      </w:pPr>
      <w:r>
        <w:continuationSeparator/>
      </w:r>
    </w:p>
  </w:endnote>
  <w:endnote w:type="continuationNotice" w:id="1">
    <w:p w14:paraId="50F0DDB6" w14:textId="77777777" w:rsidR="00493D9D" w:rsidRDefault="00493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82AB" w14:textId="6A93097D" w:rsidR="00ED0C38" w:rsidRDefault="00ED0C38">
    <w:pPr>
      <w:pStyle w:val="Piedepgina"/>
    </w:pPr>
    <w:r w:rsidRPr="005D0FD9">
      <w:rPr>
        <w:noProof/>
        <w:lang w:eastAsia="es-CO"/>
      </w:rPr>
      <w:drawing>
        <wp:anchor distT="0" distB="0" distL="114300" distR="114300" simplePos="0" relativeHeight="251658241" behindDoc="0" locked="0" layoutInCell="1" allowOverlap="1" wp14:anchorId="25DFF693" wp14:editId="70ACF3B4">
          <wp:simplePos x="0" y="0"/>
          <wp:positionH relativeFrom="page">
            <wp:align>right</wp:align>
          </wp:positionH>
          <wp:positionV relativeFrom="paragraph">
            <wp:posOffset>-1333500</wp:posOffset>
          </wp:positionV>
          <wp:extent cx="7398259" cy="194691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98259" cy="19469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22D89" w14:textId="77777777" w:rsidR="00493D9D" w:rsidRDefault="00493D9D" w:rsidP="006918AE">
      <w:pPr>
        <w:spacing w:after="0" w:line="240" w:lineRule="auto"/>
      </w:pPr>
      <w:r>
        <w:separator/>
      </w:r>
    </w:p>
  </w:footnote>
  <w:footnote w:type="continuationSeparator" w:id="0">
    <w:p w14:paraId="25BA9F4E" w14:textId="77777777" w:rsidR="00493D9D" w:rsidRDefault="00493D9D" w:rsidP="006918AE">
      <w:pPr>
        <w:spacing w:after="0" w:line="240" w:lineRule="auto"/>
      </w:pPr>
      <w:r>
        <w:continuationSeparator/>
      </w:r>
    </w:p>
  </w:footnote>
  <w:footnote w:type="continuationNotice" w:id="1">
    <w:p w14:paraId="1EB710C8" w14:textId="77777777" w:rsidR="00493D9D" w:rsidRDefault="00493D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59F8" w14:textId="1F7037EC" w:rsidR="00ED0C38" w:rsidRDefault="00ED0C38">
    <w:pPr>
      <w:pStyle w:val="Encabezado"/>
    </w:pPr>
    <w:r>
      <w:rPr>
        <w:noProof/>
        <w:lang w:eastAsia="es-CO"/>
      </w:rPr>
      <w:drawing>
        <wp:anchor distT="0" distB="0" distL="114300" distR="114300" simplePos="0" relativeHeight="251658240" behindDoc="0" locked="0" layoutInCell="1" allowOverlap="1" wp14:anchorId="2F1E19EC" wp14:editId="512D567C">
          <wp:simplePos x="0" y="0"/>
          <wp:positionH relativeFrom="page">
            <wp:posOffset>-160020</wp:posOffset>
          </wp:positionH>
          <wp:positionV relativeFrom="paragraph">
            <wp:posOffset>-564515</wp:posOffset>
          </wp:positionV>
          <wp:extent cx="7764780" cy="1209040"/>
          <wp:effectExtent l="0" t="0" r="7620" b="0"/>
          <wp:wrapThrough wrapText="bothSides">
            <wp:wrapPolygon edited="0">
              <wp:start x="212" y="0"/>
              <wp:lineTo x="53" y="1702"/>
              <wp:lineTo x="0" y="18378"/>
              <wp:lineTo x="265" y="21101"/>
              <wp:lineTo x="1855" y="21101"/>
              <wp:lineTo x="21568" y="19739"/>
              <wp:lineTo x="21568" y="3403"/>
              <wp:lineTo x="20720" y="3403"/>
              <wp:lineTo x="7366" y="0"/>
              <wp:lineTo x="212"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lares\AppData\Local\Microsoft\Windows\INetCache\Content.Word\Cabezote hoja membrete Aguas Regionales 2019.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78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38"/>
    <w:multiLevelType w:val="hybridMultilevel"/>
    <w:tmpl w:val="CBE0F5A8"/>
    <w:lvl w:ilvl="0" w:tplc="8F846456">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AA2B97"/>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0E1B46"/>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B07C5A"/>
    <w:multiLevelType w:val="hybridMultilevel"/>
    <w:tmpl w:val="01B27B56"/>
    <w:lvl w:ilvl="0" w:tplc="17A8DCE0">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B022F58"/>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757630"/>
    <w:multiLevelType w:val="hybridMultilevel"/>
    <w:tmpl w:val="B64E75BC"/>
    <w:lvl w:ilvl="0" w:tplc="E0EC5434">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38D16814"/>
    <w:multiLevelType w:val="hybridMultilevel"/>
    <w:tmpl w:val="CEF2A508"/>
    <w:lvl w:ilvl="0" w:tplc="1916CCC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40A00547"/>
    <w:multiLevelType w:val="hybridMultilevel"/>
    <w:tmpl w:val="F4A6210A"/>
    <w:lvl w:ilvl="0" w:tplc="E278B7FC">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7C7032"/>
    <w:multiLevelType w:val="hybridMultilevel"/>
    <w:tmpl w:val="4D924BB2"/>
    <w:lvl w:ilvl="0" w:tplc="5A16740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9B7C86"/>
    <w:multiLevelType w:val="hybridMultilevel"/>
    <w:tmpl w:val="A4D642EE"/>
    <w:lvl w:ilvl="0" w:tplc="7C1A59C8">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960C00"/>
    <w:multiLevelType w:val="hybridMultilevel"/>
    <w:tmpl w:val="09FC8C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A54DFB"/>
    <w:multiLevelType w:val="hybridMultilevel"/>
    <w:tmpl w:val="9F3C5A12"/>
    <w:lvl w:ilvl="0" w:tplc="BF6ADAAC">
      <w:start w:val="10"/>
      <w:numFmt w:val="bullet"/>
      <w:lvlText w:val=""/>
      <w:lvlJc w:val="left"/>
      <w:pPr>
        <w:ind w:left="720" w:hanging="360"/>
      </w:pPr>
      <w:rPr>
        <w:rFonts w:ascii="Symbol" w:eastAsiaTheme="minorHAnsi" w:hAnsi="Symbol"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5E61F4"/>
    <w:multiLevelType w:val="hybridMultilevel"/>
    <w:tmpl w:val="953EE010"/>
    <w:lvl w:ilvl="0" w:tplc="2B104AA2">
      <w:start w:val="10"/>
      <w:numFmt w:val="bullet"/>
      <w:lvlText w:val=""/>
      <w:lvlJc w:val="left"/>
      <w:pPr>
        <w:ind w:left="1080" w:hanging="360"/>
      </w:pPr>
      <w:rPr>
        <w:rFonts w:ascii="Symbol" w:eastAsiaTheme="minorHAnsi" w:hAnsi="Symbol" w:cs="ArialM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73B8212C"/>
    <w:multiLevelType w:val="hybridMultilevel"/>
    <w:tmpl w:val="66265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7C7968"/>
    <w:multiLevelType w:val="hybridMultilevel"/>
    <w:tmpl w:val="750CACC2"/>
    <w:lvl w:ilvl="0" w:tplc="5FDACC84">
      <w:start w:val="3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651220"/>
    <w:multiLevelType w:val="hybridMultilevel"/>
    <w:tmpl w:val="F72843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7"/>
  </w:num>
  <w:num w:numId="5">
    <w:abstractNumId w:val="11"/>
  </w:num>
  <w:num w:numId="6">
    <w:abstractNumId w:val="0"/>
  </w:num>
  <w:num w:numId="7">
    <w:abstractNumId w:val="5"/>
  </w:num>
  <w:num w:numId="8">
    <w:abstractNumId w:val="3"/>
  </w:num>
  <w:num w:numId="9">
    <w:abstractNumId w:val="6"/>
  </w:num>
  <w:num w:numId="10">
    <w:abstractNumId w:val="12"/>
  </w:num>
  <w:num w:numId="11">
    <w:abstractNumId w:val="10"/>
  </w:num>
  <w:num w:numId="12">
    <w:abstractNumId w:val="2"/>
  </w:num>
  <w:num w:numId="13">
    <w:abstractNumId w:val="4"/>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C5"/>
    <w:rsid w:val="000004F3"/>
    <w:rsid w:val="000008E2"/>
    <w:rsid w:val="0000124C"/>
    <w:rsid w:val="0000447E"/>
    <w:rsid w:val="00005BED"/>
    <w:rsid w:val="000071EA"/>
    <w:rsid w:val="0001004B"/>
    <w:rsid w:val="00010548"/>
    <w:rsid w:val="00010CD5"/>
    <w:rsid w:val="000122B4"/>
    <w:rsid w:val="000122BE"/>
    <w:rsid w:val="00012837"/>
    <w:rsid w:val="000210CB"/>
    <w:rsid w:val="0002382B"/>
    <w:rsid w:val="00025E18"/>
    <w:rsid w:val="00041E05"/>
    <w:rsid w:val="00043FDF"/>
    <w:rsid w:val="00045BA6"/>
    <w:rsid w:val="00047073"/>
    <w:rsid w:val="0005002F"/>
    <w:rsid w:val="000572E3"/>
    <w:rsid w:val="00057683"/>
    <w:rsid w:val="000641A8"/>
    <w:rsid w:val="00067786"/>
    <w:rsid w:val="000714E2"/>
    <w:rsid w:val="00072532"/>
    <w:rsid w:val="00073B73"/>
    <w:rsid w:val="00074063"/>
    <w:rsid w:val="00074D7B"/>
    <w:rsid w:val="00074E83"/>
    <w:rsid w:val="000772DE"/>
    <w:rsid w:val="00083A99"/>
    <w:rsid w:val="00085003"/>
    <w:rsid w:val="000904EE"/>
    <w:rsid w:val="000911AF"/>
    <w:rsid w:val="00092C35"/>
    <w:rsid w:val="00096E97"/>
    <w:rsid w:val="000A3603"/>
    <w:rsid w:val="000B0FDE"/>
    <w:rsid w:val="000B10F4"/>
    <w:rsid w:val="000B34CD"/>
    <w:rsid w:val="000B4203"/>
    <w:rsid w:val="000B5D50"/>
    <w:rsid w:val="000C0557"/>
    <w:rsid w:val="000C082B"/>
    <w:rsid w:val="000C2B68"/>
    <w:rsid w:val="000C778A"/>
    <w:rsid w:val="000C78DE"/>
    <w:rsid w:val="000D47EA"/>
    <w:rsid w:val="000E342A"/>
    <w:rsid w:val="000E69FC"/>
    <w:rsid w:val="000F17E2"/>
    <w:rsid w:val="000F3D1C"/>
    <w:rsid w:val="000F5F81"/>
    <w:rsid w:val="000F7CB6"/>
    <w:rsid w:val="001016C3"/>
    <w:rsid w:val="001050DC"/>
    <w:rsid w:val="001055FE"/>
    <w:rsid w:val="00105FD4"/>
    <w:rsid w:val="00107E46"/>
    <w:rsid w:val="001137EB"/>
    <w:rsid w:val="00113EC2"/>
    <w:rsid w:val="00115B75"/>
    <w:rsid w:val="001232A9"/>
    <w:rsid w:val="001251F3"/>
    <w:rsid w:val="00125431"/>
    <w:rsid w:val="00132874"/>
    <w:rsid w:val="00132D9A"/>
    <w:rsid w:val="00140426"/>
    <w:rsid w:val="00141CCB"/>
    <w:rsid w:val="00146661"/>
    <w:rsid w:val="001544FD"/>
    <w:rsid w:val="001578E4"/>
    <w:rsid w:val="00161FDC"/>
    <w:rsid w:val="001627FC"/>
    <w:rsid w:val="00163BC4"/>
    <w:rsid w:val="00165E99"/>
    <w:rsid w:val="001670BB"/>
    <w:rsid w:val="00174913"/>
    <w:rsid w:val="00176FAB"/>
    <w:rsid w:val="001827CB"/>
    <w:rsid w:val="00183C7A"/>
    <w:rsid w:val="001854CC"/>
    <w:rsid w:val="00185A05"/>
    <w:rsid w:val="001864E4"/>
    <w:rsid w:val="0018660F"/>
    <w:rsid w:val="00190A87"/>
    <w:rsid w:val="00191D0D"/>
    <w:rsid w:val="00193D23"/>
    <w:rsid w:val="00195602"/>
    <w:rsid w:val="0019765A"/>
    <w:rsid w:val="001A2040"/>
    <w:rsid w:val="001A27F1"/>
    <w:rsid w:val="001A3699"/>
    <w:rsid w:val="001A7DD4"/>
    <w:rsid w:val="001B565F"/>
    <w:rsid w:val="001B5DBD"/>
    <w:rsid w:val="001B7BA7"/>
    <w:rsid w:val="001C53D7"/>
    <w:rsid w:val="001E234D"/>
    <w:rsid w:val="001E23E7"/>
    <w:rsid w:val="001E4245"/>
    <w:rsid w:val="001E43DA"/>
    <w:rsid w:val="001E5A3E"/>
    <w:rsid w:val="001E635D"/>
    <w:rsid w:val="001E7BC8"/>
    <w:rsid w:val="001E7C92"/>
    <w:rsid w:val="001E7F19"/>
    <w:rsid w:val="001F054E"/>
    <w:rsid w:val="001F0908"/>
    <w:rsid w:val="001F1527"/>
    <w:rsid w:val="001F174A"/>
    <w:rsid w:val="001F1A03"/>
    <w:rsid w:val="001F24C7"/>
    <w:rsid w:val="001F2D53"/>
    <w:rsid w:val="001F467D"/>
    <w:rsid w:val="001F4DAA"/>
    <w:rsid w:val="001F5E67"/>
    <w:rsid w:val="001F6640"/>
    <w:rsid w:val="001F7544"/>
    <w:rsid w:val="00202146"/>
    <w:rsid w:val="002026EB"/>
    <w:rsid w:val="00202F87"/>
    <w:rsid w:val="0020477D"/>
    <w:rsid w:val="002053E6"/>
    <w:rsid w:val="00206FD7"/>
    <w:rsid w:val="002106EC"/>
    <w:rsid w:val="002109BD"/>
    <w:rsid w:val="00211EDC"/>
    <w:rsid w:val="002163F7"/>
    <w:rsid w:val="00216440"/>
    <w:rsid w:val="002200E5"/>
    <w:rsid w:val="00222DE0"/>
    <w:rsid w:val="002267DD"/>
    <w:rsid w:val="00227A95"/>
    <w:rsid w:val="00231DA0"/>
    <w:rsid w:val="00232A9C"/>
    <w:rsid w:val="002333F6"/>
    <w:rsid w:val="00233D91"/>
    <w:rsid w:val="00234410"/>
    <w:rsid w:val="002349F1"/>
    <w:rsid w:val="00235FD3"/>
    <w:rsid w:val="00243320"/>
    <w:rsid w:val="00247290"/>
    <w:rsid w:val="002536F2"/>
    <w:rsid w:val="002561A7"/>
    <w:rsid w:val="00260C09"/>
    <w:rsid w:val="00260E62"/>
    <w:rsid w:val="00263971"/>
    <w:rsid w:val="00263DEB"/>
    <w:rsid w:val="002655F9"/>
    <w:rsid w:val="00266746"/>
    <w:rsid w:val="00267AE4"/>
    <w:rsid w:val="00267E7A"/>
    <w:rsid w:val="0027003A"/>
    <w:rsid w:val="0028043B"/>
    <w:rsid w:val="00280E8E"/>
    <w:rsid w:val="0028198F"/>
    <w:rsid w:val="0028254E"/>
    <w:rsid w:val="00282BAD"/>
    <w:rsid w:val="00283ACF"/>
    <w:rsid w:val="0028638C"/>
    <w:rsid w:val="002863F2"/>
    <w:rsid w:val="00290297"/>
    <w:rsid w:val="00291449"/>
    <w:rsid w:val="002939AD"/>
    <w:rsid w:val="002943F9"/>
    <w:rsid w:val="002A08B7"/>
    <w:rsid w:val="002A4B7D"/>
    <w:rsid w:val="002B1606"/>
    <w:rsid w:val="002B3096"/>
    <w:rsid w:val="002B35EC"/>
    <w:rsid w:val="002B3FD6"/>
    <w:rsid w:val="002B4B9D"/>
    <w:rsid w:val="002B5DD1"/>
    <w:rsid w:val="002B639A"/>
    <w:rsid w:val="002B6868"/>
    <w:rsid w:val="002C00BF"/>
    <w:rsid w:val="002C191B"/>
    <w:rsid w:val="002C5250"/>
    <w:rsid w:val="002C5A63"/>
    <w:rsid w:val="002C7078"/>
    <w:rsid w:val="002D169B"/>
    <w:rsid w:val="002D16F9"/>
    <w:rsid w:val="002D1DAE"/>
    <w:rsid w:val="002D33D6"/>
    <w:rsid w:val="002D4263"/>
    <w:rsid w:val="002D5864"/>
    <w:rsid w:val="002D64D7"/>
    <w:rsid w:val="002D72C7"/>
    <w:rsid w:val="002E5918"/>
    <w:rsid w:val="002E7DF9"/>
    <w:rsid w:val="002F027A"/>
    <w:rsid w:val="002F0D0A"/>
    <w:rsid w:val="002F10C0"/>
    <w:rsid w:val="002F1C64"/>
    <w:rsid w:val="002F2617"/>
    <w:rsid w:val="002F3601"/>
    <w:rsid w:val="002F377D"/>
    <w:rsid w:val="002F4A2A"/>
    <w:rsid w:val="002F57D1"/>
    <w:rsid w:val="003001DD"/>
    <w:rsid w:val="003027B1"/>
    <w:rsid w:val="003133F4"/>
    <w:rsid w:val="00317B9E"/>
    <w:rsid w:val="003219A3"/>
    <w:rsid w:val="003219BC"/>
    <w:rsid w:val="00325F2F"/>
    <w:rsid w:val="003310C5"/>
    <w:rsid w:val="00332EA5"/>
    <w:rsid w:val="003332E2"/>
    <w:rsid w:val="003343B7"/>
    <w:rsid w:val="00334A71"/>
    <w:rsid w:val="00334EC3"/>
    <w:rsid w:val="00336B10"/>
    <w:rsid w:val="00340AA5"/>
    <w:rsid w:val="003426F0"/>
    <w:rsid w:val="003438A2"/>
    <w:rsid w:val="00343A8B"/>
    <w:rsid w:val="003444A1"/>
    <w:rsid w:val="00346A9A"/>
    <w:rsid w:val="00350497"/>
    <w:rsid w:val="00350E9A"/>
    <w:rsid w:val="00350F2E"/>
    <w:rsid w:val="00353BAD"/>
    <w:rsid w:val="00357214"/>
    <w:rsid w:val="00357C69"/>
    <w:rsid w:val="0036425B"/>
    <w:rsid w:val="003675AF"/>
    <w:rsid w:val="0037124C"/>
    <w:rsid w:val="00371320"/>
    <w:rsid w:val="00371710"/>
    <w:rsid w:val="003720AC"/>
    <w:rsid w:val="00372A70"/>
    <w:rsid w:val="00373444"/>
    <w:rsid w:val="00373B2A"/>
    <w:rsid w:val="00374B20"/>
    <w:rsid w:val="003755DD"/>
    <w:rsid w:val="00375707"/>
    <w:rsid w:val="003801FF"/>
    <w:rsid w:val="003838D5"/>
    <w:rsid w:val="0038638A"/>
    <w:rsid w:val="00390E4A"/>
    <w:rsid w:val="003A0233"/>
    <w:rsid w:val="003A49D5"/>
    <w:rsid w:val="003A53F3"/>
    <w:rsid w:val="003A5FCA"/>
    <w:rsid w:val="003A743B"/>
    <w:rsid w:val="003A7D1D"/>
    <w:rsid w:val="003B1870"/>
    <w:rsid w:val="003B649A"/>
    <w:rsid w:val="003C2B93"/>
    <w:rsid w:val="003C4114"/>
    <w:rsid w:val="003C4571"/>
    <w:rsid w:val="003C4EE6"/>
    <w:rsid w:val="003D19E3"/>
    <w:rsid w:val="003D2670"/>
    <w:rsid w:val="003D40B9"/>
    <w:rsid w:val="003D4287"/>
    <w:rsid w:val="003D4A58"/>
    <w:rsid w:val="003D7DE0"/>
    <w:rsid w:val="003E0128"/>
    <w:rsid w:val="003E0CE3"/>
    <w:rsid w:val="003E187E"/>
    <w:rsid w:val="003E2796"/>
    <w:rsid w:val="003E322F"/>
    <w:rsid w:val="003E3889"/>
    <w:rsid w:val="003E541F"/>
    <w:rsid w:val="003E7F30"/>
    <w:rsid w:val="003F0833"/>
    <w:rsid w:val="003F2582"/>
    <w:rsid w:val="003F310B"/>
    <w:rsid w:val="003F5032"/>
    <w:rsid w:val="0040101F"/>
    <w:rsid w:val="004020D3"/>
    <w:rsid w:val="00402440"/>
    <w:rsid w:val="00406894"/>
    <w:rsid w:val="00406A37"/>
    <w:rsid w:val="00407A71"/>
    <w:rsid w:val="004100EE"/>
    <w:rsid w:val="00411353"/>
    <w:rsid w:val="00413796"/>
    <w:rsid w:val="00414428"/>
    <w:rsid w:val="004144E4"/>
    <w:rsid w:val="0041756B"/>
    <w:rsid w:val="004243D0"/>
    <w:rsid w:val="004246B6"/>
    <w:rsid w:val="00426B46"/>
    <w:rsid w:val="00426D5A"/>
    <w:rsid w:val="00427124"/>
    <w:rsid w:val="004300FE"/>
    <w:rsid w:val="00430A60"/>
    <w:rsid w:val="00431BCE"/>
    <w:rsid w:val="004322D3"/>
    <w:rsid w:val="00434D66"/>
    <w:rsid w:val="00434DE7"/>
    <w:rsid w:val="004358CA"/>
    <w:rsid w:val="00437A44"/>
    <w:rsid w:val="00440073"/>
    <w:rsid w:val="00441BA7"/>
    <w:rsid w:val="0044300C"/>
    <w:rsid w:val="004445F7"/>
    <w:rsid w:val="004468C2"/>
    <w:rsid w:val="00446EA7"/>
    <w:rsid w:val="00447438"/>
    <w:rsid w:val="0045102E"/>
    <w:rsid w:val="0045179F"/>
    <w:rsid w:val="00454C47"/>
    <w:rsid w:val="00463FF5"/>
    <w:rsid w:val="00466F6E"/>
    <w:rsid w:val="004679A3"/>
    <w:rsid w:val="00472C5F"/>
    <w:rsid w:val="004732C4"/>
    <w:rsid w:val="00474208"/>
    <w:rsid w:val="00476D8D"/>
    <w:rsid w:val="00482991"/>
    <w:rsid w:val="00482B98"/>
    <w:rsid w:val="004854CB"/>
    <w:rsid w:val="00490DC7"/>
    <w:rsid w:val="00492FF7"/>
    <w:rsid w:val="00493D9D"/>
    <w:rsid w:val="00495F20"/>
    <w:rsid w:val="004A3439"/>
    <w:rsid w:val="004A5CE8"/>
    <w:rsid w:val="004B3E31"/>
    <w:rsid w:val="004B633A"/>
    <w:rsid w:val="004B6701"/>
    <w:rsid w:val="004B6FBD"/>
    <w:rsid w:val="004B765B"/>
    <w:rsid w:val="004C0F76"/>
    <w:rsid w:val="004C20BC"/>
    <w:rsid w:val="004C458D"/>
    <w:rsid w:val="004C5917"/>
    <w:rsid w:val="004C5B3E"/>
    <w:rsid w:val="004D065A"/>
    <w:rsid w:val="004D110C"/>
    <w:rsid w:val="004D6FA2"/>
    <w:rsid w:val="004E028E"/>
    <w:rsid w:val="004E063C"/>
    <w:rsid w:val="004E20D8"/>
    <w:rsid w:val="004E230E"/>
    <w:rsid w:val="004E4A18"/>
    <w:rsid w:val="004F01C2"/>
    <w:rsid w:val="0050032C"/>
    <w:rsid w:val="00500923"/>
    <w:rsid w:val="005053C8"/>
    <w:rsid w:val="00505C50"/>
    <w:rsid w:val="0051123E"/>
    <w:rsid w:val="00511FDA"/>
    <w:rsid w:val="005141AA"/>
    <w:rsid w:val="0051749A"/>
    <w:rsid w:val="00517A69"/>
    <w:rsid w:val="00520A8A"/>
    <w:rsid w:val="00520F3B"/>
    <w:rsid w:val="005213A1"/>
    <w:rsid w:val="00521BDA"/>
    <w:rsid w:val="00525D93"/>
    <w:rsid w:val="00525FDA"/>
    <w:rsid w:val="00526313"/>
    <w:rsid w:val="00531BC0"/>
    <w:rsid w:val="005405F0"/>
    <w:rsid w:val="00542784"/>
    <w:rsid w:val="00542DD9"/>
    <w:rsid w:val="00550833"/>
    <w:rsid w:val="00550E1B"/>
    <w:rsid w:val="0055125D"/>
    <w:rsid w:val="005538FD"/>
    <w:rsid w:val="00556141"/>
    <w:rsid w:val="005564BC"/>
    <w:rsid w:val="00557648"/>
    <w:rsid w:val="00557A19"/>
    <w:rsid w:val="0056139F"/>
    <w:rsid w:val="00561F69"/>
    <w:rsid w:val="00563166"/>
    <w:rsid w:val="00565441"/>
    <w:rsid w:val="00572B7A"/>
    <w:rsid w:val="00574B93"/>
    <w:rsid w:val="005754A9"/>
    <w:rsid w:val="005762F4"/>
    <w:rsid w:val="0057659C"/>
    <w:rsid w:val="00576990"/>
    <w:rsid w:val="005779E9"/>
    <w:rsid w:val="0058194C"/>
    <w:rsid w:val="00581D4D"/>
    <w:rsid w:val="00584406"/>
    <w:rsid w:val="005863F2"/>
    <w:rsid w:val="00594631"/>
    <w:rsid w:val="0059607C"/>
    <w:rsid w:val="005A1EBF"/>
    <w:rsid w:val="005A28B8"/>
    <w:rsid w:val="005A2D52"/>
    <w:rsid w:val="005A44A4"/>
    <w:rsid w:val="005A4564"/>
    <w:rsid w:val="005A4B06"/>
    <w:rsid w:val="005A4B2A"/>
    <w:rsid w:val="005A7BDB"/>
    <w:rsid w:val="005B0151"/>
    <w:rsid w:val="005B086B"/>
    <w:rsid w:val="005B11BF"/>
    <w:rsid w:val="005B13B0"/>
    <w:rsid w:val="005B19D5"/>
    <w:rsid w:val="005B1D17"/>
    <w:rsid w:val="005B2420"/>
    <w:rsid w:val="005B2597"/>
    <w:rsid w:val="005B271E"/>
    <w:rsid w:val="005B4D53"/>
    <w:rsid w:val="005C3E65"/>
    <w:rsid w:val="005C66D5"/>
    <w:rsid w:val="005D3324"/>
    <w:rsid w:val="005D39F4"/>
    <w:rsid w:val="005D6A9F"/>
    <w:rsid w:val="005D73EB"/>
    <w:rsid w:val="005E3CD0"/>
    <w:rsid w:val="005E3F8E"/>
    <w:rsid w:val="005E4904"/>
    <w:rsid w:val="005E6D12"/>
    <w:rsid w:val="005F6EE8"/>
    <w:rsid w:val="00601CF9"/>
    <w:rsid w:val="00603224"/>
    <w:rsid w:val="00604455"/>
    <w:rsid w:val="0060655F"/>
    <w:rsid w:val="00606C2C"/>
    <w:rsid w:val="00611865"/>
    <w:rsid w:val="00612AFE"/>
    <w:rsid w:val="006163A6"/>
    <w:rsid w:val="00616D0F"/>
    <w:rsid w:val="00617B24"/>
    <w:rsid w:val="00620E27"/>
    <w:rsid w:val="00625753"/>
    <w:rsid w:val="00631B00"/>
    <w:rsid w:val="00632921"/>
    <w:rsid w:val="00636E02"/>
    <w:rsid w:val="006418C9"/>
    <w:rsid w:val="00642661"/>
    <w:rsid w:val="00642F92"/>
    <w:rsid w:val="006439EF"/>
    <w:rsid w:val="00644CDF"/>
    <w:rsid w:val="006502BC"/>
    <w:rsid w:val="00651244"/>
    <w:rsid w:val="0065147E"/>
    <w:rsid w:val="006515DF"/>
    <w:rsid w:val="00651D77"/>
    <w:rsid w:val="00652344"/>
    <w:rsid w:val="00656C5E"/>
    <w:rsid w:val="0065732A"/>
    <w:rsid w:val="00660A20"/>
    <w:rsid w:val="00660ECD"/>
    <w:rsid w:val="00661749"/>
    <w:rsid w:val="00661E82"/>
    <w:rsid w:val="006621F8"/>
    <w:rsid w:val="00662D18"/>
    <w:rsid w:val="006635C7"/>
    <w:rsid w:val="006662FD"/>
    <w:rsid w:val="00671D55"/>
    <w:rsid w:val="006732EB"/>
    <w:rsid w:val="00675982"/>
    <w:rsid w:val="006766C3"/>
    <w:rsid w:val="00676D58"/>
    <w:rsid w:val="00680D27"/>
    <w:rsid w:val="00681DF0"/>
    <w:rsid w:val="00682E46"/>
    <w:rsid w:val="006846BC"/>
    <w:rsid w:val="00684C77"/>
    <w:rsid w:val="006850C7"/>
    <w:rsid w:val="00687575"/>
    <w:rsid w:val="006918AE"/>
    <w:rsid w:val="00692489"/>
    <w:rsid w:val="00693DD4"/>
    <w:rsid w:val="006953AA"/>
    <w:rsid w:val="00695415"/>
    <w:rsid w:val="006A2228"/>
    <w:rsid w:val="006A2FA0"/>
    <w:rsid w:val="006A6D40"/>
    <w:rsid w:val="006A736A"/>
    <w:rsid w:val="006B7C67"/>
    <w:rsid w:val="006C3F48"/>
    <w:rsid w:val="006C5008"/>
    <w:rsid w:val="006C75D1"/>
    <w:rsid w:val="006D2D6A"/>
    <w:rsid w:val="006D3650"/>
    <w:rsid w:val="006D3BCE"/>
    <w:rsid w:val="006D45BB"/>
    <w:rsid w:val="006E0819"/>
    <w:rsid w:val="006E5736"/>
    <w:rsid w:val="006F0643"/>
    <w:rsid w:val="006F6285"/>
    <w:rsid w:val="006F6D07"/>
    <w:rsid w:val="006F7907"/>
    <w:rsid w:val="00700AD5"/>
    <w:rsid w:val="00701D3B"/>
    <w:rsid w:val="00706ECB"/>
    <w:rsid w:val="00710B0F"/>
    <w:rsid w:val="00712741"/>
    <w:rsid w:val="00714DEC"/>
    <w:rsid w:val="00715DFA"/>
    <w:rsid w:val="00717478"/>
    <w:rsid w:val="007178C1"/>
    <w:rsid w:val="0072036E"/>
    <w:rsid w:val="00721D87"/>
    <w:rsid w:val="00722046"/>
    <w:rsid w:val="00725C53"/>
    <w:rsid w:val="00734945"/>
    <w:rsid w:val="00737929"/>
    <w:rsid w:val="007405E9"/>
    <w:rsid w:val="00741C85"/>
    <w:rsid w:val="00742E5B"/>
    <w:rsid w:val="007436EC"/>
    <w:rsid w:val="00745C87"/>
    <w:rsid w:val="007470A0"/>
    <w:rsid w:val="00751066"/>
    <w:rsid w:val="007522FF"/>
    <w:rsid w:val="00757298"/>
    <w:rsid w:val="007605B4"/>
    <w:rsid w:val="00760CC8"/>
    <w:rsid w:val="00760E72"/>
    <w:rsid w:val="007636E6"/>
    <w:rsid w:val="007651B2"/>
    <w:rsid w:val="00765A54"/>
    <w:rsid w:val="00767147"/>
    <w:rsid w:val="007725B4"/>
    <w:rsid w:val="00773478"/>
    <w:rsid w:val="00773945"/>
    <w:rsid w:val="00775519"/>
    <w:rsid w:val="00775E0E"/>
    <w:rsid w:val="00777538"/>
    <w:rsid w:val="007779CE"/>
    <w:rsid w:val="00777C51"/>
    <w:rsid w:val="00784FD1"/>
    <w:rsid w:val="007877F7"/>
    <w:rsid w:val="00791271"/>
    <w:rsid w:val="007923A1"/>
    <w:rsid w:val="00792817"/>
    <w:rsid w:val="007968ED"/>
    <w:rsid w:val="00797301"/>
    <w:rsid w:val="007A112A"/>
    <w:rsid w:val="007A2296"/>
    <w:rsid w:val="007B0D62"/>
    <w:rsid w:val="007B13F5"/>
    <w:rsid w:val="007B179A"/>
    <w:rsid w:val="007B2188"/>
    <w:rsid w:val="007B2429"/>
    <w:rsid w:val="007B3D19"/>
    <w:rsid w:val="007B4760"/>
    <w:rsid w:val="007B6CDD"/>
    <w:rsid w:val="007B7CB2"/>
    <w:rsid w:val="007C0B38"/>
    <w:rsid w:val="007C52BC"/>
    <w:rsid w:val="007C5B84"/>
    <w:rsid w:val="007C6262"/>
    <w:rsid w:val="007C6A8C"/>
    <w:rsid w:val="007D0E73"/>
    <w:rsid w:val="007D1D94"/>
    <w:rsid w:val="007D5BFE"/>
    <w:rsid w:val="007D7388"/>
    <w:rsid w:val="007E0C6B"/>
    <w:rsid w:val="007E3181"/>
    <w:rsid w:val="007E346C"/>
    <w:rsid w:val="007F0186"/>
    <w:rsid w:val="007F1FB0"/>
    <w:rsid w:val="007F3CBB"/>
    <w:rsid w:val="007F411E"/>
    <w:rsid w:val="008003DA"/>
    <w:rsid w:val="0080083C"/>
    <w:rsid w:val="008012A4"/>
    <w:rsid w:val="00810BE4"/>
    <w:rsid w:val="00810D57"/>
    <w:rsid w:val="00815DC6"/>
    <w:rsid w:val="00816099"/>
    <w:rsid w:val="0081718A"/>
    <w:rsid w:val="008209F2"/>
    <w:rsid w:val="0082403E"/>
    <w:rsid w:val="008322E8"/>
    <w:rsid w:val="0083493B"/>
    <w:rsid w:val="00835363"/>
    <w:rsid w:val="00835B17"/>
    <w:rsid w:val="00841B3D"/>
    <w:rsid w:val="008460FC"/>
    <w:rsid w:val="0084670B"/>
    <w:rsid w:val="008511D7"/>
    <w:rsid w:val="00852DD0"/>
    <w:rsid w:val="00856AEB"/>
    <w:rsid w:val="008603C4"/>
    <w:rsid w:val="00861DFF"/>
    <w:rsid w:val="00870D4A"/>
    <w:rsid w:val="00875D3A"/>
    <w:rsid w:val="00876514"/>
    <w:rsid w:val="00876E0F"/>
    <w:rsid w:val="00877059"/>
    <w:rsid w:val="00880FE4"/>
    <w:rsid w:val="0088406C"/>
    <w:rsid w:val="00886064"/>
    <w:rsid w:val="0088654A"/>
    <w:rsid w:val="00890031"/>
    <w:rsid w:val="008928A5"/>
    <w:rsid w:val="00897850"/>
    <w:rsid w:val="008A0163"/>
    <w:rsid w:val="008A0A57"/>
    <w:rsid w:val="008A19C0"/>
    <w:rsid w:val="008A668C"/>
    <w:rsid w:val="008B0090"/>
    <w:rsid w:val="008B13F0"/>
    <w:rsid w:val="008B2F17"/>
    <w:rsid w:val="008B4EF7"/>
    <w:rsid w:val="008C2BE2"/>
    <w:rsid w:val="008C53CE"/>
    <w:rsid w:val="008C60E8"/>
    <w:rsid w:val="008D1349"/>
    <w:rsid w:val="008D1AED"/>
    <w:rsid w:val="008D28BB"/>
    <w:rsid w:val="008D2926"/>
    <w:rsid w:val="008E0AF6"/>
    <w:rsid w:val="008E1F10"/>
    <w:rsid w:val="008E3B8C"/>
    <w:rsid w:val="008E6FE4"/>
    <w:rsid w:val="008E722E"/>
    <w:rsid w:val="008F776D"/>
    <w:rsid w:val="00900B1C"/>
    <w:rsid w:val="009015FC"/>
    <w:rsid w:val="00901BD4"/>
    <w:rsid w:val="00904A6B"/>
    <w:rsid w:val="00904B85"/>
    <w:rsid w:val="009051AA"/>
    <w:rsid w:val="009051BD"/>
    <w:rsid w:val="00905EC0"/>
    <w:rsid w:val="0090737A"/>
    <w:rsid w:val="0091327D"/>
    <w:rsid w:val="00914B73"/>
    <w:rsid w:val="009156B1"/>
    <w:rsid w:val="00916302"/>
    <w:rsid w:val="00916A23"/>
    <w:rsid w:val="00917071"/>
    <w:rsid w:val="00924073"/>
    <w:rsid w:val="0092411D"/>
    <w:rsid w:val="00925257"/>
    <w:rsid w:val="0092624F"/>
    <w:rsid w:val="0092663A"/>
    <w:rsid w:val="00930A0D"/>
    <w:rsid w:val="00930D50"/>
    <w:rsid w:val="00936885"/>
    <w:rsid w:val="009379B6"/>
    <w:rsid w:val="009419B4"/>
    <w:rsid w:val="00942C32"/>
    <w:rsid w:val="009437D2"/>
    <w:rsid w:val="00947330"/>
    <w:rsid w:val="00947945"/>
    <w:rsid w:val="00950B98"/>
    <w:rsid w:val="00952BCB"/>
    <w:rsid w:val="009557BE"/>
    <w:rsid w:val="00956BB6"/>
    <w:rsid w:val="00957566"/>
    <w:rsid w:val="00960728"/>
    <w:rsid w:val="00960B32"/>
    <w:rsid w:val="00962EE5"/>
    <w:rsid w:val="00964845"/>
    <w:rsid w:val="0097004D"/>
    <w:rsid w:val="009717AE"/>
    <w:rsid w:val="009732BE"/>
    <w:rsid w:val="00974E0E"/>
    <w:rsid w:val="00975795"/>
    <w:rsid w:val="00975F77"/>
    <w:rsid w:val="00976668"/>
    <w:rsid w:val="00976FD9"/>
    <w:rsid w:val="00984770"/>
    <w:rsid w:val="00984C18"/>
    <w:rsid w:val="009872A6"/>
    <w:rsid w:val="00990FBD"/>
    <w:rsid w:val="0099297C"/>
    <w:rsid w:val="00994A5F"/>
    <w:rsid w:val="00995022"/>
    <w:rsid w:val="009A08B6"/>
    <w:rsid w:val="009A0B4B"/>
    <w:rsid w:val="009A7506"/>
    <w:rsid w:val="009B2465"/>
    <w:rsid w:val="009B2C81"/>
    <w:rsid w:val="009B579F"/>
    <w:rsid w:val="009B6B2D"/>
    <w:rsid w:val="009C0AE5"/>
    <w:rsid w:val="009C1480"/>
    <w:rsid w:val="009C1F15"/>
    <w:rsid w:val="009C3953"/>
    <w:rsid w:val="009C6711"/>
    <w:rsid w:val="009C7CED"/>
    <w:rsid w:val="009D05ED"/>
    <w:rsid w:val="009D0F07"/>
    <w:rsid w:val="009E3B60"/>
    <w:rsid w:val="009E3F61"/>
    <w:rsid w:val="009E4B6E"/>
    <w:rsid w:val="009E6154"/>
    <w:rsid w:val="009F28CE"/>
    <w:rsid w:val="009F57FE"/>
    <w:rsid w:val="009F6D52"/>
    <w:rsid w:val="009F6EBC"/>
    <w:rsid w:val="009F75D3"/>
    <w:rsid w:val="009F764E"/>
    <w:rsid w:val="00A00101"/>
    <w:rsid w:val="00A00514"/>
    <w:rsid w:val="00A00F86"/>
    <w:rsid w:val="00A03470"/>
    <w:rsid w:val="00A06E71"/>
    <w:rsid w:val="00A10090"/>
    <w:rsid w:val="00A10C19"/>
    <w:rsid w:val="00A111CD"/>
    <w:rsid w:val="00A12790"/>
    <w:rsid w:val="00A15A44"/>
    <w:rsid w:val="00A16E7B"/>
    <w:rsid w:val="00A221E9"/>
    <w:rsid w:val="00A26819"/>
    <w:rsid w:val="00A32790"/>
    <w:rsid w:val="00A33DC6"/>
    <w:rsid w:val="00A346FF"/>
    <w:rsid w:val="00A35BFB"/>
    <w:rsid w:val="00A37603"/>
    <w:rsid w:val="00A403BE"/>
    <w:rsid w:val="00A42582"/>
    <w:rsid w:val="00A4701C"/>
    <w:rsid w:val="00A472DE"/>
    <w:rsid w:val="00A47A97"/>
    <w:rsid w:val="00A47FE0"/>
    <w:rsid w:val="00A575B6"/>
    <w:rsid w:val="00A60C57"/>
    <w:rsid w:val="00A61136"/>
    <w:rsid w:val="00A62636"/>
    <w:rsid w:val="00A62739"/>
    <w:rsid w:val="00A64D1E"/>
    <w:rsid w:val="00A66BF1"/>
    <w:rsid w:val="00A7248B"/>
    <w:rsid w:val="00A72922"/>
    <w:rsid w:val="00A73AB7"/>
    <w:rsid w:val="00A75CAA"/>
    <w:rsid w:val="00A76A8D"/>
    <w:rsid w:val="00A80E67"/>
    <w:rsid w:val="00A811B6"/>
    <w:rsid w:val="00A81356"/>
    <w:rsid w:val="00A86553"/>
    <w:rsid w:val="00A87456"/>
    <w:rsid w:val="00A87950"/>
    <w:rsid w:val="00A903DE"/>
    <w:rsid w:val="00A9474C"/>
    <w:rsid w:val="00A972FD"/>
    <w:rsid w:val="00AA047E"/>
    <w:rsid w:val="00AA2EBF"/>
    <w:rsid w:val="00AA3D9C"/>
    <w:rsid w:val="00AA4820"/>
    <w:rsid w:val="00AA48F7"/>
    <w:rsid w:val="00AA6B3E"/>
    <w:rsid w:val="00AA7D4B"/>
    <w:rsid w:val="00AB3B33"/>
    <w:rsid w:val="00AC5A5D"/>
    <w:rsid w:val="00AC6B35"/>
    <w:rsid w:val="00AD3EC0"/>
    <w:rsid w:val="00AD5046"/>
    <w:rsid w:val="00AD56BE"/>
    <w:rsid w:val="00AD5A4B"/>
    <w:rsid w:val="00AD5F7E"/>
    <w:rsid w:val="00AE0501"/>
    <w:rsid w:val="00AE56C1"/>
    <w:rsid w:val="00AE73ED"/>
    <w:rsid w:val="00AF0D7B"/>
    <w:rsid w:val="00AF0FCF"/>
    <w:rsid w:val="00AF2183"/>
    <w:rsid w:val="00B01454"/>
    <w:rsid w:val="00B01458"/>
    <w:rsid w:val="00B01DF9"/>
    <w:rsid w:val="00B02A15"/>
    <w:rsid w:val="00B03183"/>
    <w:rsid w:val="00B06A71"/>
    <w:rsid w:val="00B07C28"/>
    <w:rsid w:val="00B10B8F"/>
    <w:rsid w:val="00B11CF6"/>
    <w:rsid w:val="00B1387F"/>
    <w:rsid w:val="00B15CCD"/>
    <w:rsid w:val="00B1635A"/>
    <w:rsid w:val="00B165E9"/>
    <w:rsid w:val="00B20E2A"/>
    <w:rsid w:val="00B23A2F"/>
    <w:rsid w:val="00B2667E"/>
    <w:rsid w:val="00B34F40"/>
    <w:rsid w:val="00B34F44"/>
    <w:rsid w:val="00B36636"/>
    <w:rsid w:val="00B37CFD"/>
    <w:rsid w:val="00B41EC4"/>
    <w:rsid w:val="00B4269E"/>
    <w:rsid w:val="00B4752D"/>
    <w:rsid w:val="00B536CE"/>
    <w:rsid w:val="00B536E9"/>
    <w:rsid w:val="00B55070"/>
    <w:rsid w:val="00B570AB"/>
    <w:rsid w:val="00B570D2"/>
    <w:rsid w:val="00B642F0"/>
    <w:rsid w:val="00B67CFF"/>
    <w:rsid w:val="00B67DBD"/>
    <w:rsid w:val="00B67E3D"/>
    <w:rsid w:val="00B72B52"/>
    <w:rsid w:val="00B72C97"/>
    <w:rsid w:val="00B74943"/>
    <w:rsid w:val="00B74E81"/>
    <w:rsid w:val="00B76BBB"/>
    <w:rsid w:val="00B777DF"/>
    <w:rsid w:val="00B801B8"/>
    <w:rsid w:val="00B80A0B"/>
    <w:rsid w:val="00B8464E"/>
    <w:rsid w:val="00B84C4A"/>
    <w:rsid w:val="00B84E72"/>
    <w:rsid w:val="00B87653"/>
    <w:rsid w:val="00B92617"/>
    <w:rsid w:val="00B93547"/>
    <w:rsid w:val="00B97A75"/>
    <w:rsid w:val="00BA0B9F"/>
    <w:rsid w:val="00BA0F7C"/>
    <w:rsid w:val="00BA2A8C"/>
    <w:rsid w:val="00BA3792"/>
    <w:rsid w:val="00BA46F3"/>
    <w:rsid w:val="00BA4981"/>
    <w:rsid w:val="00BA52D1"/>
    <w:rsid w:val="00BA77EC"/>
    <w:rsid w:val="00BB23B8"/>
    <w:rsid w:val="00BB3196"/>
    <w:rsid w:val="00BB36AE"/>
    <w:rsid w:val="00BB59A6"/>
    <w:rsid w:val="00BC050B"/>
    <w:rsid w:val="00BC11F1"/>
    <w:rsid w:val="00BC64D2"/>
    <w:rsid w:val="00BC6E2A"/>
    <w:rsid w:val="00BC7F24"/>
    <w:rsid w:val="00BC7FF3"/>
    <w:rsid w:val="00BD3375"/>
    <w:rsid w:val="00BD348C"/>
    <w:rsid w:val="00BD72EB"/>
    <w:rsid w:val="00BE3752"/>
    <w:rsid w:val="00BE37A7"/>
    <w:rsid w:val="00BE4221"/>
    <w:rsid w:val="00BF0AD6"/>
    <w:rsid w:val="00BF507E"/>
    <w:rsid w:val="00BF5D6D"/>
    <w:rsid w:val="00BF7866"/>
    <w:rsid w:val="00C107F9"/>
    <w:rsid w:val="00C11936"/>
    <w:rsid w:val="00C13992"/>
    <w:rsid w:val="00C14FCC"/>
    <w:rsid w:val="00C16F42"/>
    <w:rsid w:val="00C171D6"/>
    <w:rsid w:val="00C17527"/>
    <w:rsid w:val="00C21437"/>
    <w:rsid w:val="00C21F6A"/>
    <w:rsid w:val="00C22C26"/>
    <w:rsid w:val="00C24A93"/>
    <w:rsid w:val="00C25535"/>
    <w:rsid w:val="00C27A2D"/>
    <w:rsid w:val="00C30606"/>
    <w:rsid w:val="00C310B0"/>
    <w:rsid w:val="00C319C7"/>
    <w:rsid w:val="00C33603"/>
    <w:rsid w:val="00C37B18"/>
    <w:rsid w:val="00C37F5A"/>
    <w:rsid w:val="00C40FB5"/>
    <w:rsid w:val="00C474BD"/>
    <w:rsid w:val="00C476FE"/>
    <w:rsid w:val="00C52735"/>
    <w:rsid w:val="00C54B08"/>
    <w:rsid w:val="00C55575"/>
    <w:rsid w:val="00C57646"/>
    <w:rsid w:val="00C61DE5"/>
    <w:rsid w:val="00C62D1C"/>
    <w:rsid w:val="00C62D42"/>
    <w:rsid w:val="00C64813"/>
    <w:rsid w:val="00C65CB2"/>
    <w:rsid w:val="00C676D2"/>
    <w:rsid w:val="00C72CE5"/>
    <w:rsid w:val="00C735D8"/>
    <w:rsid w:val="00C743D6"/>
    <w:rsid w:val="00C76BF1"/>
    <w:rsid w:val="00C76DA3"/>
    <w:rsid w:val="00C772CC"/>
    <w:rsid w:val="00C77FDA"/>
    <w:rsid w:val="00C80F1F"/>
    <w:rsid w:val="00C813F9"/>
    <w:rsid w:val="00C82EB6"/>
    <w:rsid w:val="00C862AD"/>
    <w:rsid w:val="00C87461"/>
    <w:rsid w:val="00C92D94"/>
    <w:rsid w:val="00C97B85"/>
    <w:rsid w:val="00C97DDA"/>
    <w:rsid w:val="00CA140C"/>
    <w:rsid w:val="00CA6451"/>
    <w:rsid w:val="00CB01FC"/>
    <w:rsid w:val="00CB0422"/>
    <w:rsid w:val="00CB0CF4"/>
    <w:rsid w:val="00CB13BE"/>
    <w:rsid w:val="00CB2120"/>
    <w:rsid w:val="00CB2889"/>
    <w:rsid w:val="00CB35C8"/>
    <w:rsid w:val="00CB6B4F"/>
    <w:rsid w:val="00CB798C"/>
    <w:rsid w:val="00CC0A71"/>
    <w:rsid w:val="00CC58BF"/>
    <w:rsid w:val="00CC59A0"/>
    <w:rsid w:val="00CC6D22"/>
    <w:rsid w:val="00CD0DBD"/>
    <w:rsid w:val="00CD13AA"/>
    <w:rsid w:val="00CD1FC3"/>
    <w:rsid w:val="00CD4CAE"/>
    <w:rsid w:val="00CD69F2"/>
    <w:rsid w:val="00CD6F49"/>
    <w:rsid w:val="00CE149B"/>
    <w:rsid w:val="00CE17ED"/>
    <w:rsid w:val="00CE1A56"/>
    <w:rsid w:val="00CF1810"/>
    <w:rsid w:val="00CF2021"/>
    <w:rsid w:val="00CF52F2"/>
    <w:rsid w:val="00CF7529"/>
    <w:rsid w:val="00CF79F9"/>
    <w:rsid w:val="00D015D3"/>
    <w:rsid w:val="00D032EE"/>
    <w:rsid w:val="00D0600D"/>
    <w:rsid w:val="00D0711D"/>
    <w:rsid w:val="00D12B7F"/>
    <w:rsid w:val="00D17CF3"/>
    <w:rsid w:val="00D2319B"/>
    <w:rsid w:val="00D251D8"/>
    <w:rsid w:val="00D259ED"/>
    <w:rsid w:val="00D2646D"/>
    <w:rsid w:val="00D36CA5"/>
    <w:rsid w:val="00D4136C"/>
    <w:rsid w:val="00D41E34"/>
    <w:rsid w:val="00D43EC7"/>
    <w:rsid w:val="00D445A1"/>
    <w:rsid w:val="00D44769"/>
    <w:rsid w:val="00D46368"/>
    <w:rsid w:val="00D46829"/>
    <w:rsid w:val="00D46F78"/>
    <w:rsid w:val="00D5153B"/>
    <w:rsid w:val="00D565E8"/>
    <w:rsid w:val="00D57966"/>
    <w:rsid w:val="00D61A7B"/>
    <w:rsid w:val="00D703DD"/>
    <w:rsid w:val="00D72A71"/>
    <w:rsid w:val="00D7384B"/>
    <w:rsid w:val="00D750FA"/>
    <w:rsid w:val="00D81ACC"/>
    <w:rsid w:val="00D82765"/>
    <w:rsid w:val="00D83236"/>
    <w:rsid w:val="00D92DF5"/>
    <w:rsid w:val="00D93326"/>
    <w:rsid w:val="00D935BF"/>
    <w:rsid w:val="00D946BE"/>
    <w:rsid w:val="00DA0DA0"/>
    <w:rsid w:val="00DA367F"/>
    <w:rsid w:val="00DA6CD2"/>
    <w:rsid w:val="00DB0C01"/>
    <w:rsid w:val="00DB22F4"/>
    <w:rsid w:val="00DB2B17"/>
    <w:rsid w:val="00DB2BDB"/>
    <w:rsid w:val="00DB2D14"/>
    <w:rsid w:val="00DB2F17"/>
    <w:rsid w:val="00DB36D7"/>
    <w:rsid w:val="00DB4C9C"/>
    <w:rsid w:val="00DB5C9D"/>
    <w:rsid w:val="00DB71FC"/>
    <w:rsid w:val="00DC0C1B"/>
    <w:rsid w:val="00DC24F6"/>
    <w:rsid w:val="00DC308C"/>
    <w:rsid w:val="00DC7C92"/>
    <w:rsid w:val="00DD0F3F"/>
    <w:rsid w:val="00DD0F91"/>
    <w:rsid w:val="00DD2A7E"/>
    <w:rsid w:val="00DD57C3"/>
    <w:rsid w:val="00DD7EB2"/>
    <w:rsid w:val="00DE1884"/>
    <w:rsid w:val="00DE60BA"/>
    <w:rsid w:val="00DE7C4F"/>
    <w:rsid w:val="00DF1A4F"/>
    <w:rsid w:val="00DF502E"/>
    <w:rsid w:val="00DF75F6"/>
    <w:rsid w:val="00E0075D"/>
    <w:rsid w:val="00E01C86"/>
    <w:rsid w:val="00E11523"/>
    <w:rsid w:val="00E1229B"/>
    <w:rsid w:val="00E1538F"/>
    <w:rsid w:val="00E213EB"/>
    <w:rsid w:val="00E2343F"/>
    <w:rsid w:val="00E245C1"/>
    <w:rsid w:val="00E249EE"/>
    <w:rsid w:val="00E252C5"/>
    <w:rsid w:val="00E26FFD"/>
    <w:rsid w:val="00E3061C"/>
    <w:rsid w:val="00E329CC"/>
    <w:rsid w:val="00E33E43"/>
    <w:rsid w:val="00E33F9F"/>
    <w:rsid w:val="00E3723F"/>
    <w:rsid w:val="00E3746F"/>
    <w:rsid w:val="00E37BD7"/>
    <w:rsid w:val="00E40CDD"/>
    <w:rsid w:val="00E43C50"/>
    <w:rsid w:val="00E44E48"/>
    <w:rsid w:val="00E4592E"/>
    <w:rsid w:val="00E45BF8"/>
    <w:rsid w:val="00E46ED1"/>
    <w:rsid w:val="00E5644A"/>
    <w:rsid w:val="00E60556"/>
    <w:rsid w:val="00E627C8"/>
    <w:rsid w:val="00E63298"/>
    <w:rsid w:val="00E63705"/>
    <w:rsid w:val="00E66DB5"/>
    <w:rsid w:val="00E72206"/>
    <w:rsid w:val="00E7435F"/>
    <w:rsid w:val="00E74C95"/>
    <w:rsid w:val="00E7500B"/>
    <w:rsid w:val="00E75613"/>
    <w:rsid w:val="00E7715D"/>
    <w:rsid w:val="00E80E62"/>
    <w:rsid w:val="00E820C2"/>
    <w:rsid w:val="00E82A49"/>
    <w:rsid w:val="00E86CA9"/>
    <w:rsid w:val="00E876ED"/>
    <w:rsid w:val="00E87FEB"/>
    <w:rsid w:val="00E90324"/>
    <w:rsid w:val="00E91813"/>
    <w:rsid w:val="00E91C2D"/>
    <w:rsid w:val="00E924C4"/>
    <w:rsid w:val="00E92F88"/>
    <w:rsid w:val="00E94169"/>
    <w:rsid w:val="00E94FB0"/>
    <w:rsid w:val="00E9524A"/>
    <w:rsid w:val="00E97D8A"/>
    <w:rsid w:val="00EA0206"/>
    <w:rsid w:val="00EA0AEA"/>
    <w:rsid w:val="00EA40B3"/>
    <w:rsid w:val="00EA6C66"/>
    <w:rsid w:val="00EB1C5D"/>
    <w:rsid w:val="00EB4939"/>
    <w:rsid w:val="00EB6F50"/>
    <w:rsid w:val="00EC2A8B"/>
    <w:rsid w:val="00EC61D8"/>
    <w:rsid w:val="00EC69CA"/>
    <w:rsid w:val="00EC7873"/>
    <w:rsid w:val="00ED0C38"/>
    <w:rsid w:val="00ED4C8F"/>
    <w:rsid w:val="00ED7FE3"/>
    <w:rsid w:val="00EE37F7"/>
    <w:rsid w:val="00EE413A"/>
    <w:rsid w:val="00EE5085"/>
    <w:rsid w:val="00EE7122"/>
    <w:rsid w:val="00EF05FA"/>
    <w:rsid w:val="00EF27FC"/>
    <w:rsid w:val="00F03C8A"/>
    <w:rsid w:val="00F03D44"/>
    <w:rsid w:val="00F07DA5"/>
    <w:rsid w:val="00F11619"/>
    <w:rsid w:val="00F14281"/>
    <w:rsid w:val="00F14884"/>
    <w:rsid w:val="00F16921"/>
    <w:rsid w:val="00F31616"/>
    <w:rsid w:val="00F3233A"/>
    <w:rsid w:val="00F32FB3"/>
    <w:rsid w:val="00F33BE3"/>
    <w:rsid w:val="00F34D4A"/>
    <w:rsid w:val="00F36891"/>
    <w:rsid w:val="00F37A8A"/>
    <w:rsid w:val="00F40A66"/>
    <w:rsid w:val="00F40FCF"/>
    <w:rsid w:val="00F455D1"/>
    <w:rsid w:val="00F45D4B"/>
    <w:rsid w:val="00F4764E"/>
    <w:rsid w:val="00F476C3"/>
    <w:rsid w:val="00F47DD1"/>
    <w:rsid w:val="00F50EBD"/>
    <w:rsid w:val="00F52B28"/>
    <w:rsid w:val="00F5309F"/>
    <w:rsid w:val="00F531AE"/>
    <w:rsid w:val="00F536B3"/>
    <w:rsid w:val="00F53957"/>
    <w:rsid w:val="00F54BDE"/>
    <w:rsid w:val="00F5769F"/>
    <w:rsid w:val="00F72341"/>
    <w:rsid w:val="00F72F68"/>
    <w:rsid w:val="00F77063"/>
    <w:rsid w:val="00F77609"/>
    <w:rsid w:val="00F80516"/>
    <w:rsid w:val="00F82B41"/>
    <w:rsid w:val="00F84C4A"/>
    <w:rsid w:val="00F92A3F"/>
    <w:rsid w:val="00F93079"/>
    <w:rsid w:val="00F94465"/>
    <w:rsid w:val="00F94E97"/>
    <w:rsid w:val="00FA0B3F"/>
    <w:rsid w:val="00FA0DB2"/>
    <w:rsid w:val="00FA3FBF"/>
    <w:rsid w:val="00FB0834"/>
    <w:rsid w:val="00FB1894"/>
    <w:rsid w:val="00FC4235"/>
    <w:rsid w:val="00FC5B68"/>
    <w:rsid w:val="00FC6B57"/>
    <w:rsid w:val="00FD1186"/>
    <w:rsid w:val="00FD377E"/>
    <w:rsid w:val="00FE27E6"/>
    <w:rsid w:val="00FE2A99"/>
    <w:rsid w:val="00FE52C1"/>
    <w:rsid w:val="00FE7152"/>
    <w:rsid w:val="00FF0F93"/>
    <w:rsid w:val="00FF59F0"/>
    <w:rsid w:val="538628F4"/>
    <w:rsid w:val="5E01D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9AEDC"/>
  <w15:chartTrackingRefBased/>
  <w15:docId w15:val="{3C9B67F4-0817-4635-B751-D2D10E32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EY EPM - Lista,Viñeta"/>
    <w:basedOn w:val="Normal"/>
    <w:link w:val="PrrafodelistaCar"/>
    <w:uiPriority w:val="34"/>
    <w:qFormat/>
    <w:rsid w:val="00E252C5"/>
    <w:pPr>
      <w:ind w:left="720"/>
      <w:contextualSpacing/>
    </w:pPr>
  </w:style>
  <w:style w:type="character" w:styleId="Refdecomentario">
    <w:name w:val="annotation reference"/>
    <w:basedOn w:val="Fuentedeprrafopredeter"/>
    <w:uiPriority w:val="99"/>
    <w:semiHidden/>
    <w:unhideWhenUsed/>
    <w:rsid w:val="00D83236"/>
    <w:rPr>
      <w:sz w:val="16"/>
      <w:szCs w:val="16"/>
    </w:rPr>
  </w:style>
  <w:style w:type="paragraph" w:styleId="Textocomentario">
    <w:name w:val="annotation text"/>
    <w:basedOn w:val="Normal"/>
    <w:link w:val="TextocomentarioCar"/>
    <w:uiPriority w:val="99"/>
    <w:semiHidden/>
    <w:unhideWhenUsed/>
    <w:rsid w:val="00D83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3236"/>
    <w:rPr>
      <w:sz w:val="20"/>
      <w:szCs w:val="20"/>
    </w:rPr>
  </w:style>
  <w:style w:type="paragraph" w:styleId="Asuntodelcomentario">
    <w:name w:val="annotation subject"/>
    <w:basedOn w:val="Textocomentario"/>
    <w:next w:val="Textocomentario"/>
    <w:link w:val="AsuntodelcomentarioCar"/>
    <w:uiPriority w:val="99"/>
    <w:semiHidden/>
    <w:unhideWhenUsed/>
    <w:rsid w:val="00D83236"/>
    <w:rPr>
      <w:b/>
      <w:bCs/>
    </w:rPr>
  </w:style>
  <w:style w:type="character" w:customStyle="1" w:styleId="AsuntodelcomentarioCar">
    <w:name w:val="Asunto del comentario Car"/>
    <w:basedOn w:val="TextocomentarioCar"/>
    <w:link w:val="Asuntodelcomentario"/>
    <w:uiPriority w:val="99"/>
    <w:semiHidden/>
    <w:rsid w:val="00D83236"/>
    <w:rPr>
      <w:b/>
      <w:bCs/>
      <w:sz w:val="20"/>
      <w:szCs w:val="20"/>
    </w:rPr>
  </w:style>
  <w:style w:type="paragraph" w:styleId="Textodeglobo">
    <w:name w:val="Balloon Text"/>
    <w:basedOn w:val="Normal"/>
    <w:link w:val="TextodegloboCar"/>
    <w:uiPriority w:val="99"/>
    <w:semiHidden/>
    <w:unhideWhenUsed/>
    <w:rsid w:val="00D832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236"/>
    <w:rPr>
      <w:rFonts w:ascii="Segoe UI" w:hAnsi="Segoe UI" w:cs="Segoe UI"/>
      <w:sz w:val="18"/>
      <w:szCs w:val="18"/>
    </w:rPr>
  </w:style>
  <w:style w:type="character" w:customStyle="1" w:styleId="letra8pt">
    <w:name w:val="letra8pt"/>
    <w:basedOn w:val="Fuentedeprrafopredeter"/>
    <w:rsid w:val="00CA6451"/>
  </w:style>
  <w:style w:type="paragraph" w:styleId="Revisin">
    <w:name w:val="Revision"/>
    <w:hidden/>
    <w:uiPriority w:val="99"/>
    <w:semiHidden/>
    <w:rsid w:val="00D41E34"/>
    <w:pPr>
      <w:spacing w:after="0" w:line="240" w:lineRule="auto"/>
    </w:pPr>
  </w:style>
  <w:style w:type="paragraph" w:styleId="Encabezado">
    <w:name w:val="header"/>
    <w:basedOn w:val="Normal"/>
    <w:link w:val="EncabezadoCar"/>
    <w:uiPriority w:val="99"/>
    <w:unhideWhenUsed/>
    <w:rsid w:val="00691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18AE"/>
  </w:style>
  <w:style w:type="paragraph" w:styleId="Piedepgina">
    <w:name w:val="footer"/>
    <w:basedOn w:val="Normal"/>
    <w:link w:val="PiedepginaCar"/>
    <w:uiPriority w:val="99"/>
    <w:unhideWhenUsed/>
    <w:rsid w:val="00691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18AE"/>
  </w:style>
  <w:style w:type="table" w:styleId="Tablaconcuadrcula">
    <w:name w:val="Table Grid"/>
    <w:basedOn w:val="Tablanormal"/>
    <w:uiPriority w:val="39"/>
    <w:rsid w:val="00EE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4">
    <w:name w:val="Estilo4"/>
    <w:basedOn w:val="Fuentedeprrafopredeter"/>
    <w:uiPriority w:val="1"/>
    <w:rsid w:val="00C62D42"/>
    <w:rPr>
      <w:rFonts w:ascii="Arial" w:hAnsi="Arial"/>
      <w:color w:val="auto"/>
      <w:sz w:val="24"/>
    </w:rPr>
  </w:style>
  <w:style w:type="paragraph" w:customStyle="1" w:styleId="Estilo5">
    <w:name w:val="Estilo5"/>
    <w:basedOn w:val="Normal"/>
    <w:qFormat/>
    <w:rsid w:val="00C62D42"/>
    <w:pPr>
      <w:tabs>
        <w:tab w:val="left" w:pos="2410"/>
        <w:tab w:val="left" w:pos="4253"/>
      </w:tabs>
      <w:spacing w:after="0" w:line="240" w:lineRule="auto"/>
      <w:ind w:left="180"/>
      <w:jc w:val="center"/>
    </w:pPr>
    <w:rPr>
      <w:rFonts w:ascii="Arial" w:eastAsia="Times New Roman" w:hAnsi="Arial" w:cs="Times New Roman"/>
      <w:b/>
      <w:lang w:val="es-ES" w:eastAsia="es-ES"/>
    </w:rPr>
  </w:style>
  <w:style w:type="paragraph" w:customStyle="1" w:styleId="Estilo6">
    <w:name w:val="Estilo6"/>
    <w:basedOn w:val="Normal"/>
    <w:qFormat/>
    <w:rsid w:val="00C62D42"/>
    <w:pPr>
      <w:tabs>
        <w:tab w:val="left" w:pos="2410"/>
      </w:tabs>
      <w:spacing w:after="0" w:line="240" w:lineRule="auto"/>
    </w:pPr>
    <w:rPr>
      <w:rFonts w:ascii="Arial" w:eastAsia="Times New Roman" w:hAnsi="Arial" w:cs="Times New Roman"/>
      <w:b/>
      <w:lang w:val="es-ES" w:eastAsia="es-ES"/>
    </w:rPr>
  </w:style>
  <w:style w:type="character" w:customStyle="1" w:styleId="PrrafodelistaCar">
    <w:name w:val="Párrafo de lista Car"/>
    <w:aliases w:val="EY EPM - Lista Car,Viñeta Car"/>
    <w:link w:val="Prrafodelista"/>
    <w:uiPriority w:val="34"/>
    <w:locked/>
    <w:rsid w:val="0057659C"/>
  </w:style>
  <w:style w:type="character" w:styleId="Hipervnculo">
    <w:name w:val="Hyperlink"/>
    <w:basedOn w:val="Fuentedeprrafopredeter"/>
    <w:uiPriority w:val="99"/>
    <w:unhideWhenUsed/>
    <w:rsid w:val="005B19D5"/>
    <w:rPr>
      <w:color w:val="0563C1" w:themeColor="hyperlink"/>
      <w:u w:val="single"/>
    </w:rPr>
  </w:style>
  <w:style w:type="character" w:styleId="Mencinsinresolver">
    <w:name w:val="Unresolved Mention"/>
    <w:basedOn w:val="Fuentedeprrafopredeter"/>
    <w:uiPriority w:val="99"/>
    <w:semiHidden/>
    <w:unhideWhenUsed/>
    <w:rsid w:val="005B19D5"/>
    <w:rPr>
      <w:color w:val="605E5C"/>
      <w:shd w:val="clear" w:color="auto" w:fill="E1DFDD"/>
    </w:rPr>
  </w:style>
  <w:style w:type="paragraph" w:styleId="NormalWeb">
    <w:name w:val="Normal (Web)"/>
    <w:basedOn w:val="Normal"/>
    <w:uiPriority w:val="99"/>
    <w:semiHidden/>
    <w:unhideWhenUsed/>
    <w:rsid w:val="00346A9A"/>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2552">
      <w:bodyDiv w:val="1"/>
      <w:marLeft w:val="0"/>
      <w:marRight w:val="0"/>
      <w:marTop w:val="0"/>
      <w:marBottom w:val="0"/>
      <w:divBdr>
        <w:top w:val="none" w:sz="0" w:space="0" w:color="auto"/>
        <w:left w:val="none" w:sz="0" w:space="0" w:color="auto"/>
        <w:bottom w:val="none" w:sz="0" w:space="0" w:color="auto"/>
        <w:right w:val="none" w:sz="0" w:space="0" w:color="auto"/>
      </w:divBdr>
    </w:div>
    <w:div w:id="35394362">
      <w:bodyDiv w:val="1"/>
      <w:marLeft w:val="0"/>
      <w:marRight w:val="0"/>
      <w:marTop w:val="0"/>
      <w:marBottom w:val="0"/>
      <w:divBdr>
        <w:top w:val="none" w:sz="0" w:space="0" w:color="auto"/>
        <w:left w:val="none" w:sz="0" w:space="0" w:color="auto"/>
        <w:bottom w:val="none" w:sz="0" w:space="0" w:color="auto"/>
        <w:right w:val="none" w:sz="0" w:space="0" w:color="auto"/>
      </w:divBdr>
    </w:div>
    <w:div w:id="133111183">
      <w:bodyDiv w:val="1"/>
      <w:marLeft w:val="0"/>
      <w:marRight w:val="0"/>
      <w:marTop w:val="0"/>
      <w:marBottom w:val="0"/>
      <w:divBdr>
        <w:top w:val="none" w:sz="0" w:space="0" w:color="auto"/>
        <w:left w:val="none" w:sz="0" w:space="0" w:color="auto"/>
        <w:bottom w:val="none" w:sz="0" w:space="0" w:color="auto"/>
        <w:right w:val="none" w:sz="0" w:space="0" w:color="auto"/>
      </w:divBdr>
    </w:div>
    <w:div w:id="189031845">
      <w:bodyDiv w:val="1"/>
      <w:marLeft w:val="0"/>
      <w:marRight w:val="0"/>
      <w:marTop w:val="0"/>
      <w:marBottom w:val="0"/>
      <w:divBdr>
        <w:top w:val="none" w:sz="0" w:space="0" w:color="auto"/>
        <w:left w:val="none" w:sz="0" w:space="0" w:color="auto"/>
        <w:bottom w:val="none" w:sz="0" w:space="0" w:color="auto"/>
        <w:right w:val="none" w:sz="0" w:space="0" w:color="auto"/>
      </w:divBdr>
    </w:div>
    <w:div w:id="198010366">
      <w:bodyDiv w:val="1"/>
      <w:marLeft w:val="0"/>
      <w:marRight w:val="0"/>
      <w:marTop w:val="0"/>
      <w:marBottom w:val="0"/>
      <w:divBdr>
        <w:top w:val="none" w:sz="0" w:space="0" w:color="auto"/>
        <w:left w:val="none" w:sz="0" w:space="0" w:color="auto"/>
        <w:bottom w:val="none" w:sz="0" w:space="0" w:color="auto"/>
        <w:right w:val="none" w:sz="0" w:space="0" w:color="auto"/>
      </w:divBdr>
    </w:div>
    <w:div w:id="219294625">
      <w:bodyDiv w:val="1"/>
      <w:marLeft w:val="0"/>
      <w:marRight w:val="0"/>
      <w:marTop w:val="0"/>
      <w:marBottom w:val="0"/>
      <w:divBdr>
        <w:top w:val="none" w:sz="0" w:space="0" w:color="auto"/>
        <w:left w:val="none" w:sz="0" w:space="0" w:color="auto"/>
        <w:bottom w:val="none" w:sz="0" w:space="0" w:color="auto"/>
        <w:right w:val="none" w:sz="0" w:space="0" w:color="auto"/>
      </w:divBdr>
    </w:div>
    <w:div w:id="300037659">
      <w:bodyDiv w:val="1"/>
      <w:marLeft w:val="0"/>
      <w:marRight w:val="0"/>
      <w:marTop w:val="0"/>
      <w:marBottom w:val="0"/>
      <w:divBdr>
        <w:top w:val="none" w:sz="0" w:space="0" w:color="auto"/>
        <w:left w:val="none" w:sz="0" w:space="0" w:color="auto"/>
        <w:bottom w:val="none" w:sz="0" w:space="0" w:color="auto"/>
        <w:right w:val="none" w:sz="0" w:space="0" w:color="auto"/>
      </w:divBdr>
    </w:div>
    <w:div w:id="304118025">
      <w:bodyDiv w:val="1"/>
      <w:marLeft w:val="0"/>
      <w:marRight w:val="0"/>
      <w:marTop w:val="0"/>
      <w:marBottom w:val="0"/>
      <w:divBdr>
        <w:top w:val="none" w:sz="0" w:space="0" w:color="auto"/>
        <w:left w:val="none" w:sz="0" w:space="0" w:color="auto"/>
        <w:bottom w:val="none" w:sz="0" w:space="0" w:color="auto"/>
        <w:right w:val="none" w:sz="0" w:space="0" w:color="auto"/>
      </w:divBdr>
    </w:div>
    <w:div w:id="384834003">
      <w:bodyDiv w:val="1"/>
      <w:marLeft w:val="0"/>
      <w:marRight w:val="0"/>
      <w:marTop w:val="0"/>
      <w:marBottom w:val="0"/>
      <w:divBdr>
        <w:top w:val="none" w:sz="0" w:space="0" w:color="auto"/>
        <w:left w:val="none" w:sz="0" w:space="0" w:color="auto"/>
        <w:bottom w:val="none" w:sz="0" w:space="0" w:color="auto"/>
        <w:right w:val="none" w:sz="0" w:space="0" w:color="auto"/>
      </w:divBdr>
    </w:div>
    <w:div w:id="392193444">
      <w:bodyDiv w:val="1"/>
      <w:marLeft w:val="0"/>
      <w:marRight w:val="0"/>
      <w:marTop w:val="0"/>
      <w:marBottom w:val="0"/>
      <w:divBdr>
        <w:top w:val="none" w:sz="0" w:space="0" w:color="auto"/>
        <w:left w:val="none" w:sz="0" w:space="0" w:color="auto"/>
        <w:bottom w:val="none" w:sz="0" w:space="0" w:color="auto"/>
        <w:right w:val="none" w:sz="0" w:space="0" w:color="auto"/>
      </w:divBdr>
    </w:div>
    <w:div w:id="404374234">
      <w:bodyDiv w:val="1"/>
      <w:marLeft w:val="0"/>
      <w:marRight w:val="0"/>
      <w:marTop w:val="0"/>
      <w:marBottom w:val="0"/>
      <w:divBdr>
        <w:top w:val="none" w:sz="0" w:space="0" w:color="auto"/>
        <w:left w:val="none" w:sz="0" w:space="0" w:color="auto"/>
        <w:bottom w:val="none" w:sz="0" w:space="0" w:color="auto"/>
        <w:right w:val="none" w:sz="0" w:space="0" w:color="auto"/>
      </w:divBdr>
    </w:div>
    <w:div w:id="409542381">
      <w:bodyDiv w:val="1"/>
      <w:marLeft w:val="0"/>
      <w:marRight w:val="0"/>
      <w:marTop w:val="0"/>
      <w:marBottom w:val="0"/>
      <w:divBdr>
        <w:top w:val="none" w:sz="0" w:space="0" w:color="auto"/>
        <w:left w:val="none" w:sz="0" w:space="0" w:color="auto"/>
        <w:bottom w:val="none" w:sz="0" w:space="0" w:color="auto"/>
        <w:right w:val="none" w:sz="0" w:space="0" w:color="auto"/>
      </w:divBdr>
    </w:div>
    <w:div w:id="449671249">
      <w:bodyDiv w:val="1"/>
      <w:marLeft w:val="0"/>
      <w:marRight w:val="0"/>
      <w:marTop w:val="0"/>
      <w:marBottom w:val="0"/>
      <w:divBdr>
        <w:top w:val="none" w:sz="0" w:space="0" w:color="auto"/>
        <w:left w:val="none" w:sz="0" w:space="0" w:color="auto"/>
        <w:bottom w:val="none" w:sz="0" w:space="0" w:color="auto"/>
        <w:right w:val="none" w:sz="0" w:space="0" w:color="auto"/>
      </w:divBdr>
    </w:div>
    <w:div w:id="449787054">
      <w:bodyDiv w:val="1"/>
      <w:marLeft w:val="0"/>
      <w:marRight w:val="0"/>
      <w:marTop w:val="0"/>
      <w:marBottom w:val="0"/>
      <w:divBdr>
        <w:top w:val="none" w:sz="0" w:space="0" w:color="auto"/>
        <w:left w:val="none" w:sz="0" w:space="0" w:color="auto"/>
        <w:bottom w:val="none" w:sz="0" w:space="0" w:color="auto"/>
        <w:right w:val="none" w:sz="0" w:space="0" w:color="auto"/>
      </w:divBdr>
    </w:div>
    <w:div w:id="450324623">
      <w:bodyDiv w:val="1"/>
      <w:marLeft w:val="0"/>
      <w:marRight w:val="0"/>
      <w:marTop w:val="0"/>
      <w:marBottom w:val="0"/>
      <w:divBdr>
        <w:top w:val="none" w:sz="0" w:space="0" w:color="auto"/>
        <w:left w:val="none" w:sz="0" w:space="0" w:color="auto"/>
        <w:bottom w:val="none" w:sz="0" w:space="0" w:color="auto"/>
        <w:right w:val="none" w:sz="0" w:space="0" w:color="auto"/>
      </w:divBdr>
    </w:div>
    <w:div w:id="467477841">
      <w:bodyDiv w:val="1"/>
      <w:marLeft w:val="0"/>
      <w:marRight w:val="0"/>
      <w:marTop w:val="0"/>
      <w:marBottom w:val="0"/>
      <w:divBdr>
        <w:top w:val="none" w:sz="0" w:space="0" w:color="auto"/>
        <w:left w:val="none" w:sz="0" w:space="0" w:color="auto"/>
        <w:bottom w:val="none" w:sz="0" w:space="0" w:color="auto"/>
        <w:right w:val="none" w:sz="0" w:space="0" w:color="auto"/>
      </w:divBdr>
    </w:div>
    <w:div w:id="490408970">
      <w:bodyDiv w:val="1"/>
      <w:marLeft w:val="0"/>
      <w:marRight w:val="0"/>
      <w:marTop w:val="0"/>
      <w:marBottom w:val="0"/>
      <w:divBdr>
        <w:top w:val="none" w:sz="0" w:space="0" w:color="auto"/>
        <w:left w:val="none" w:sz="0" w:space="0" w:color="auto"/>
        <w:bottom w:val="none" w:sz="0" w:space="0" w:color="auto"/>
        <w:right w:val="none" w:sz="0" w:space="0" w:color="auto"/>
      </w:divBdr>
    </w:div>
    <w:div w:id="501168914">
      <w:bodyDiv w:val="1"/>
      <w:marLeft w:val="0"/>
      <w:marRight w:val="0"/>
      <w:marTop w:val="0"/>
      <w:marBottom w:val="0"/>
      <w:divBdr>
        <w:top w:val="none" w:sz="0" w:space="0" w:color="auto"/>
        <w:left w:val="none" w:sz="0" w:space="0" w:color="auto"/>
        <w:bottom w:val="none" w:sz="0" w:space="0" w:color="auto"/>
        <w:right w:val="none" w:sz="0" w:space="0" w:color="auto"/>
      </w:divBdr>
    </w:div>
    <w:div w:id="512384209">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45413667">
      <w:bodyDiv w:val="1"/>
      <w:marLeft w:val="0"/>
      <w:marRight w:val="0"/>
      <w:marTop w:val="0"/>
      <w:marBottom w:val="0"/>
      <w:divBdr>
        <w:top w:val="none" w:sz="0" w:space="0" w:color="auto"/>
        <w:left w:val="none" w:sz="0" w:space="0" w:color="auto"/>
        <w:bottom w:val="none" w:sz="0" w:space="0" w:color="auto"/>
        <w:right w:val="none" w:sz="0" w:space="0" w:color="auto"/>
      </w:divBdr>
    </w:div>
    <w:div w:id="580411120">
      <w:bodyDiv w:val="1"/>
      <w:marLeft w:val="0"/>
      <w:marRight w:val="0"/>
      <w:marTop w:val="0"/>
      <w:marBottom w:val="0"/>
      <w:divBdr>
        <w:top w:val="none" w:sz="0" w:space="0" w:color="auto"/>
        <w:left w:val="none" w:sz="0" w:space="0" w:color="auto"/>
        <w:bottom w:val="none" w:sz="0" w:space="0" w:color="auto"/>
        <w:right w:val="none" w:sz="0" w:space="0" w:color="auto"/>
      </w:divBdr>
    </w:div>
    <w:div w:id="625626873">
      <w:bodyDiv w:val="1"/>
      <w:marLeft w:val="0"/>
      <w:marRight w:val="0"/>
      <w:marTop w:val="0"/>
      <w:marBottom w:val="0"/>
      <w:divBdr>
        <w:top w:val="none" w:sz="0" w:space="0" w:color="auto"/>
        <w:left w:val="none" w:sz="0" w:space="0" w:color="auto"/>
        <w:bottom w:val="none" w:sz="0" w:space="0" w:color="auto"/>
        <w:right w:val="none" w:sz="0" w:space="0" w:color="auto"/>
      </w:divBdr>
    </w:div>
    <w:div w:id="637682611">
      <w:bodyDiv w:val="1"/>
      <w:marLeft w:val="0"/>
      <w:marRight w:val="0"/>
      <w:marTop w:val="0"/>
      <w:marBottom w:val="0"/>
      <w:divBdr>
        <w:top w:val="none" w:sz="0" w:space="0" w:color="auto"/>
        <w:left w:val="none" w:sz="0" w:space="0" w:color="auto"/>
        <w:bottom w:val="none" w:sz="0" w:space="0" w:color="auto"/>
        <w:right w:val="none" w:sz="0" w:space="0" w:color="auto"/>
      </w:divBdr>
    </w:div>
    <w:div w:id="647784836">
      <w:bodyDiv w:val="1"/>
      <w:marLeft w:val="0"/>
      <w:marRight w:val="0"/>
      <w:marTop w:val="0"/>
      <w:marBottom w:val="0"/>
      <w:divBdr>
        <w:top w:val="none" w:sz="0" w:space="0" w:color="auto"/>
        <w:left w:val="none" w:sz="0" w:space="0" w:color="auto"/>
        <w:bottom w:val="none" w:sz="0" w:space="0" w:color="auto"/>
        <w:right w:val="none" w:sz="0" w:space="0" w:color="auto"/>
      </w:divBdr>
    </w:div>
    <w:div w:id="657459758">
      <w:bodyDiv w:val="1"/>
      <w:marLeft w:val="0"/>
      <w:marRight w:val="0"/>
      <w:marTop w:val="0"/>
      <w:marBottom w:val="0"/>
      <w:divBdr>
        <w:top w:val="none" w:sz="0" w:space="0" w:color="auto"/>
        <w:left w:val="none" w:sz="0" w:space="0" w:color="auto"/>
        <w:bottom w:val="none" w:sz="0" w:space="0" w:color="auto"/>
        <w:right w:val="none" w:sz="0" w:space="0" w:color="auto"/>
      </w:divBdr>
    </w:div>
    <w:div w:id="684596811">
      <w:bodyDiv w:val="1"/>
      <w:marLeft w:val="0"/>
      <w:marRight w:val="0"/>
      <w:marTop w:val="0"/>
      <w:marBottom w:val="0"/>
      <w:divBdr>
        <w:top w:val="none" w:sz="0" w:space="0" w:color="auto"/>
        <w:left w:val="none" w:sz="0" w:space="0" w:color="auto"/>
        <w:bottom w:val="none" w:sz="0" w:space="0" w:color="auto"/>
        <w:right w:val="none" w:sz="0" w:space="0" w:color="auto"/>
      </w:divBdr>
    </w:div>
    <w:div w:id="735322554">
      <w:bodyDiv w:val="1"/>
      <w:marLeft w:val="0"/>
      <w:marRight w:val="0"/>
      <w:marTop w:val="0"/>
      <w:marBottom w:val="0"/>
      <w:divBdr>
        <w:top w:val="none" w:sz="0" w:space="0" w:color="auto"/>
        <w:left w:val="none" w:sz="0" w:space="0" w:color="auto"/>
        <w:bottom w:val="none" w:sz="0" w:space="0" w:color="auto"/>
        <w:right w:val="none" w:sz="0" w:space="0" w:color="auto"/>
      </w:divBdr>
    </w:div>
    <w:div w:id="795222712">
      <w:bodyDiv w:val="1"/>
      <w:marLeft w:val="0"/>
      <w:marRight w:val="0"/>
      <w:marTop w:val="0"/>
      <w:marBottom w:val="0"/>
      <w:divBdr>
        <w:top w:val="none" w:sz="0" w:space="0" w:color="auto"/>
        <w:left w:val="none" w:sz="0" w:space="0" w:color="auto"/>
        <w:bottom w:val="none" w:sz="0" w:space="0" w:color="auto"/>
        <w:right w:val="none" w:sz="0" w:space="0" w:color="auto"/>
      </w:divBdr>
    </w:div>
    <w:div w:id="849756034">
      <w:bodyDiv w:val="1"/>
      <w:marLeft w:val="0"/>
      <w:marRight w:val="0"/>
      <w:marTop w:val="0"/>
      <w:marBottom w:val="0"/>
      <w:divBdr>
        <w:top w:val="none" w:sz="0" w:space="0" w:color="auto"/>
        <w:left w:val="none" w:sz="0" w:space="0" w:color="auto"/>
        <w:bottom w:val="none" w:sz="0" w:space="0" w:color="auto"/>
        <w:right w:val="none" w:sz="0" w:space="0" w:color="auto"/>
      </w:divBdr>
    </w:div>
    <w:div w:id="852451476">
      <w:bodyDiv w:val="1"/>
      <w:marLeft w:val="0"/>
      <w:marRight w:val="0"/>
      <w:marTop w:val="0"/>
      <w:marBottom w:val="0"/>
      <w:divBdr>
        <w:top w:val="none" w:sz="0" w:space="0" w:color="auto"/>
        <w:left w:val="none" w:sz="0" w:space="0" w:color="auto"/>
        <w:bottom w:val="none" w:sz="0" w:space="0" w:color="auto"/>
        <w:right w:val="none" w:sz="0" w:space="0" w:color="auto"/>
      </w:divBdr>
    </w:div>
    <w:div w:id="863326255">
      <w:bodyDiv w:val="1"/>
      <w:marLeft w:val="0"/>
      <w:marRight w:val="0"/>
      <w:marTop w:val="0"/>
      <w:marBottom w:val="0"/>
      <w:divBdr>
        <w:top w:val="none" w:sz="0" w:space="0" w:color="auto"/>
        <w:left w:val="none" w:sz="0" w:space="0" w:color="auto"/>
        <w:bottom w:val="none" w:sz="0" w:space="0" w:color="auto"/>
        <w:right w:val="none" w:sz="0" w:space="0" w:color="auto"/>
      </w:divBdr>
    </w:div>
    <w:div w:id="885991627">
      <w:bodyDiv w:val="1"/>
      <w:marLeft w:val="0"/>
      <w:marRight w:val="0"/>
      <w:marTop w:val="0"/>
      <w:marBottom w:val="0"/>
      <w:divBdr>
        <w:top w:val="none" w:sz="0" w:space="0" w:color="auto"/>
        <w:left w:val="none" w:sz="0" w:space="0" w:color="auto"/>
        <w:bottom w:val="none" w:sz="0" w:space="0" w:color="auto"/>
        <w:right w:val="none" w:sz="0" w:space="0" w:color="auto"/>
      </w:divBdr>
    </w:div>
    <w:div w:id="944919374">
      <w:bodyDiv w:val="1"/>
      <w:marLeft w:val="0"/>
      <w:marRight w:val="0"/>
      <w:marTop w:val="0"/>
      <w:marBottom w:val="0"/>
      <w:divBdr>
        <w:top w:val="none" w:sz="0" w:space="0" w:color="auto"/>
        <w:left w:val="none" w:sz="0" w:space="0" w:color="auto"/>
        <w:bottom w:val="none" w:sz="0" w:space="0" w:color="auto"/>
        <w:right w:val="none" w:sz="0" w:space="0" w:color="auto"/>
      </w:divBdr>
    </w:div>
    <w:div w:id="1049182138">
      <w:bodyDiv w:val="1"/>
      <w:marLeft w:val="0"/>
      <w:marRight w:val="0"/>
      <w:marTop w:val="0"/>
      <w:marBottom w:val="0"/>
      <w:divBdr>
        <w:top w:val="none" w:sz="0" w:space="0" w:color="auto"/>
        <w:left w:val="none" w:sz="0" w:space="0" w:color="auto"/>
        <w:bottom w:val="none" w:sz="0" w:space="0" w:color="auto"/>
        <w:right w:val="none" w:sz="0" w:space="0" w:color="auto"/>
      </w:divBdr>
    </w:div>
    <w:div w:id="1063913832">
      <w:bodyDiv w:val="1"/>
      <w:marLeft w:val="0"/>
      <w:marRight w:val="0"/>
      <w:marTop w:val="0"/>
      <w:marBottom w:val="0"/>
      <w:divBdr>
        <w:top w:val="none" w:sz="0" w:space="0" w:color="auto"/>
        <w:left w:val="none" w:sz="0" w:space="0" w:color="auto"/>
        <w:bottom w:val="none" w:sz="0" w:space="0" w:color="auto"/>
        <w:right w:val="none" w:sz="0" w:space="0" w:color="auto"/>
      </w:divBdr>
    </w:div>
    <w:div w:id="1080834502">
      <w:bodyDiv w:val="1"/>
      <w:marLeft w:val="0"/>
      <w:marRight w:val="0"/>
      <w:marTop w:val="0"/>
      <w:marBottom w:val="0"/>
      <w:divBdr>
        <w:top w:val="none" w:sz="0" w:space="0" w:color="auto"/>
        <w:left w:val="none" w:sz="0" w:space="0" w:color="auto"/>
        <w:bottom w:val="none" w:sz="0" w:space="0" w:color="auto"/>
        <w:right w:val="none" w:sz="0" w:space="0" w:color="auto"/>
      </w:divBdr>
    </w:div>
    <w:div w:id="1105227307">
      <w:bodyDiv w:val="1"/>
      <w:marLeft w:val="0"/>
      <w:marRight w:val="0"/>
      <w:marTop w:val="0"/>
      <w:marBottom w:val="0"/>
      <w:divBdr>
        <w:top w:val="none" w:sz="0" w:space="0" w:color="auto"/>
        <w:left w:val="none" w:sz="0" w:space="0" w:color="auto"/>
        <w:bottom w:val="none" w:sz="0" w:space="0" w:color="auto"/>
        <w:right w:val="none" w:sz="0" w:space="0" w:color="auto"/>
      </w:divBdr>
    </w:div>
    <w:div w:id="1115635740">
      <w:bodyDiv w:val="1"/>
      <w:marLeft w:val="0"/>
      <w:marRight w:val="0"/>
      <w:marTop w:val="0"/>
      <w:marBottom w:val="0"/>
      <w:divBdr>
        <w:top w:val="none" w:sz="0" w:space="0" w:color="auto"/>
        <w:left w:val="none" w:sz="0" w:space="0" w:color="auto"/>
        <w:bottom w:val="none" w:sz="0" w:space="0" w:color="auto"/>
        <w:right w:val="none" w:sz="0" w:space="0" w:color="auto"/>
      </w:divBdr>
    </w:div>
    <w:div w:id="1127503198">
      <w:bodyDiv w:val="1"/>
      <w:marLeft w:val="0"/>
      <w:marRight w:val="0"/>
      <w:marTop w:val="0"/>
      <w:marBottom w:val="0"/>
      <w:divBdr>
        <w:top w:val="none" w:sz="0" w:space="0" w:color="auto"/>
        <w:left w:val="none" w:sz="0" w:space="0" w:color="auto"/>
        <w:bottom w:val="none" w:sz="0" w:space="0" w:color="auto"/>
        <w:right w:val="none" w:sz="0" w:space="0" w:color="auto"/>
      </w:divBdr>
    </w:div>
    <w:div w:id="1194684777">
      <w:bodyDiv w:val="1"/>
      <w:marLeft w:val="0"/>
      <w:marRight w:val="0"/>
      <w:marTop w:val="0"/>
      <w:marBottom w:val="0"/>
      <w:divBdr>
        <w:top w:val="none" w:sz="0" w:space="0" w:color="auto"/>
        <w:left w:val="none" w:sz="0" w:space="0" w:color="auto"/>
        <w:bottom w:val="none" w:sz="0" w:space="0" w:color="auto"/>
        <w:right w:val="none" w:sz="0" w:space="0" w:color="auto"/>
      </w:divBdr>
    </w:div>
    <w:div w:id="1227643199">
      <w:bodyDiv w:val="1"/>
      <w:marLeft w:val="0"/>
      <w:marRight w:val="0"/>
      <w:marTop w:val="0"/>
      <w:marBottom w:val="0"/>
      <w:divBdr>
        <w:top w:val="none" w:sz="0" w:space="0" w:color="auto"/>
        <w:left w:val="none" w:sz="0" w:space="0" w:color="auto"/>
        <w:bottom w:val="none" w:sz="0" w:space="0" w:color="auto"/>
        <w:right w:val="none" w:sz="0" w:space="0" w:color="auto"/>
      </w:divBdr>
    </w:div>
    <w:div w:id="1261333653">
      <w:bodyDiv w:val="1"/>
      <w:marLeft w:val="0"/>
      <w:marRight w:val="0"/>
      <w:marTop w:val="0"/>
      <w:marBottom w:val="0"/>
      <w:divBdr>
        <w:top w:val="none" w:sz="0" w:space="0" w:color="auto"/>
        <w:left w:val="none" w:sz="0" w:space="0" w:color="auto"/>
        <w:bottom w:val="none" w:sz="0" w:space="0" w:color="auto"/>
        <w:right w:val="none" w:sz="0" w:space="0" w:color="auto"/>
      </w:divBdr>
    </w:div>
    <w:div w:id="1272276160">
      <w:bodyDiv w:val="1"/>
      <w:marLeft w:val="0"/>
      <w:marRight w:val="0"/>
      <w:marTop w:val="0"/>
      <w:marBottom w:val="0"/>
      <w:divBdr>
        <w:top w:val="none" w:sz="0" w:space="0" w:color="auto"/>
        <w:left w:val="none" w:sz="0" w:space="0" w:color="auto"/>
        <w:bottom w:val="none" w:sz="0" w:space="0" w:color="auto"/>
        <w:right w:val="none" w:sz="0" w:space="0" w:color="auto"/>
      </w:divBdr>
    </w:div>
    <w:div w:id="1367020040">
      <w:bodyDiv w:val="1"/>
      <w:marLeft w:val="0"/>
      <w:marRight w:val="0"/>
      <w:marTop w:val="0"/>
      <w:marBottom w:val="0"/>
      <w:divBdr>
        <w:top w:val="none" w:sz="0" w:space="0" w:color="auto"/>
        <w:left w:val="none" w:sz="0" w:space="0" w:color="auto"/>
        <w:bottom w:val="none" w:sz="0" w:space="0" w:color="auto"/>
        <w:right w:val="none" w:sz="0" w:space="0" w:color="auto"/>
      </w:divBdr>
    </w:div>
    <w:div w:id="1384135617">
      <w:bodyDiv w:val="1"/>
      <w:marLeft w:val="0"/>
      <w:marRight w:val="0"/>
      <w:marTop w:val="0"/>
      <w:marBottom w:val="0"/>
      <w:divBdr>
        <w:top w:val="none" w:sz="0" w:space="0" w:color="auto"/>
        <w:left w:val="none" w:sz="0" w:space="0" w:color="auto"/>
        <w:bottom w:val="none" w:sz="0" w:space="0" w:color="auto"/>
        <w:right w:val="none" w:sz="0" w:space="0" w:color="auto"/>
      </w:divBdr>
    </w:div>
    <w:div w:id="1408842348">
      <w:bodyDiv w:val="1"/>
      <w:marLeft w:val="0"/>
      <w:marRight w:val="0"/>
      <w:marTop w:val="0"/>
      <w:marBottom w:val="0"/>
      <w:divBdr>
        <w:top w:val="none" w:sz="0" w:space="0" w:color="auto"/>
        <w:left w:val="none" w:sz="0" w:space="0" w:color="auto"/>
        <w:bottom w:val="none" w:sz="0" w:space="0" w:color="auto"/>
        <w:right w:val="none" w:sz="0" w:space="0" w:color="auto"/>
      </w:divBdr>
    </w:div>
    <w:div w:id="1442451686">
      <w:bodyDiv w:val="1"/>
      <w:marLeft w:val="0"/>
      <w:marRight w:val="0"/>
      <w:marTop w:val="0"/>
      <w:marBottom w:val="0"/>
      <w:divBdr>
        <w:top w:val="none" w:sz="0" w:space="0" w:color="auto"/>
        <w:left w:val="none" w:sz="0" w:space="0" w:color="auto"/>
        <w:bottom w:val="none" w:sz="0" w:space="0" w:color="auto"/>
        <w:right w:val="none" w:sz="0" w:space="0" w:color="auto"/>
      </w:divBdr>
    </w:div>
    <w:div w:id="1525751065">
      <w:bodyDiv w:val="1"/>
      <w:marLeft w:val="0"/>
      <w:marRight w:val="0"/>
      <w:marTop w:val="0"/>
      <w:marBottom w:val="0"/>
      <w:divBdr>
        <w:top w:val="none" w:sz="0" w:space="0" w:color="auto"/>
        <w:left w:val="none" w:sz="0" w:space="0" w:color="auto"/>
        <w:bottom w:val="none" w:sz="0" w:space="0" w:color="auto"/>
        <w:right w:val="none" w:sz="0" w:space="0" w:color="auto"/>
      </w:divBdr>
    </w:div>
    <w:div w:id="1538083948">
      <w:bodyDiv w:val="1"/>
      <w:marLeft w:val="0"/>
      <w:marRight w:val="0"/>
      <w:marTop w:val="0"/>
      <w:marBottom w:val="0"/>
      <w:divBdr>
        <w:top w:val="none" w:sz="0" w:space="0" w:color="auto"/>
        <w:left w:val="none" w:sz="0" w:space="0" w:color="auto"/>
        <w:bottom w:val="none" w:sz="0" w:space="0" w:color="auto"/>
        <w:right w:val="none" w:sz="0" w:space="0" w:color="auto"/>
      </w:divBdr>
    </w:div>
    <w:div w:id="1601644583">
      <w:bodyDiv w:val="1"/>
      <w:marLeft w:val="0"/>
      <w:marRight w:val="0"/>
      <w:marTop w:val="0"/>
      <w:marBottom w:val="0"/>
      <w:divBdr>
        <w:top w:val="none" w:sz="0" w:space="0" w:color="auto"/>
        <w:left w:val="none" w:sz="0" w:space="0" w:color="auto"/>
        <w:bottom w:val="none" w:sz="0" w:space="0" w:color="auto"/>
        <w:right w:val="none" w:sz="0" w:space="0" w:color="auto"/>
      </w:divBdr>
    </w:div>
    <w:div w:id="1646658903">
      <w:bodyDiv w:val="1"/>
      <w:marLeft w:val="0"/>
      <w:marRight w:val="0"/>
      <w:marTop w:val="0"/>
      <w:marBottom w:val="0"/>
      <w:divBdr>
        <w:top w:val="none" w:sz="0" w:space="0" w:color="auto"/>
        <w:left w:val="none" w:sz="0" w:space="0" w:color="auto"/>
        <w:bottom w:val="none" w:sz="0" w:space="0" w:color="auto"/>
        <w:right w:val="none" w:sz="0" w:space="0" w:color="auto"/>
      </w:divBdr>
    </w:div>
    <w:div w:id="1651251188">
      <w:bodyDiv w:val="1"/>
      <w:marLeft w:val="0"/>
      <w:marRight w:val="0"/>
      <w:marTop w:val="0"/>
      <w:marBottom w:val="0"/>
      <w:divBdr>
        <w:top w:val="none" w:sz="0" w:space="0" w:color="auto"/>
        <w:left w:val="none" w:sz="0" w:space="0" w:color="auto"/>
        <w:bottom w:val="none" w:sz="0" w:space="0" w:color="auto"/>
        <w:right w:val="none" w:sz="0" w:space="0" w:color="auto"/>
      </w:divBdr>
    </w:div>
    <w:div w:id="1690061965">
      <w:bodyDiv w:val="1"/>
      <w:marLeft w:val="0"/>
      <w:marRight w:val="0"/>
      <w:marTop w:val="0"/>
      <w:marBottom w:val="0"/>
      <w:divBdr>
        <w:top w:val="none" w:sz="0" w:space="0" w:color="auto"/>
        <w:left w:val="none" w:sz="0" w:space="0" w:color="auto"/>
        <w:bottom w:val="none" w:sz="0" w:space="0" w:color="auto"/>
        <w:right w:val="none" w:sz="0" w:space="0" w:color="auto"/>
      </w:divBdr>
    </w:div>
    <w:div w:id="1691640773">
      <w:bodyDiv w:val="1"/>
      <w:marLeft w:val="0"/>
      <w:marRight w:val="0"/>
      <w:marTop w:val="0"/>
      <w:marBottom w:val="0"/>
      <w:divBdr>
        <w:top w:val="none" w:sz="0" w:space="0" w:color="auto"/>
        <w:left w:val="none" w:sz="0" w:space="0" w:color="auto"/>
        <w:bottom w:val="none" w:sz="0" w:space="0" w:color="auto"/>
        <w:right w:val="none" w:sz="0" w:space="0" w:color="auto"/>
      </w:divBdr>
    </w:div>
    <w:div w:id="1699432393">
      <w:bodyDiv w:val="1"/>
      <w:marLeft w:val="0"/>
      <w:marRight w:val="0"/>
      <w:marTop w:val="0"/>
      <w:marBottom w:val="0"/>
      <w:divBdr>
        <w:top w:val="none" w:sz="0" w:space="0" w:color="auto"/>
        <w:left w:val="none" w:sz="0" w:space="0" w:color="auto"/>
        <w:bottom w:val="none" w:sz="0" w:space="0" w:color="auto"/>
        <w:right w:val="none" w:sz="0" w:space="0" w:color="auto"/>
      </w:divBdr>
    </w:div>
    <w:div w:id="1728919231">
      <w:bodyDiv w:val="1"/>
      <w:marLeft w:val="0"/>
      <w:marRight w:val="0"/>
      <w:marTop w:val="0"/>
      <w:marBottom w:val="0"/>
      <w:divBdr>
        <w:top w:val="none" w:sz="0" w:space="0" w:color="auto"/>
        <w:left w:val="none" w:sz="0" w:space="0" w:color="auto"/>
        <w:bottom w:val="none" w:sz="0" w:space="0" w:color="auto"/>
        <w:right w:val="none" w:sz="0" w:space="0" w:color="auto"/>
      </w:divBdr>
    </w:div>
    <w:div w:id="1745224263">
      <w:bodyDiv w:val="1"/>
      <w:marLeft w:val="0"/>
      <w:marRight w:val="0"/>
      <w:marTop w:val="0"/>
      <w:marBottom w:val="0"/>
      <w:divBdr>
        <w:top w:val="none" w:sz="0" w:space="0" w:color="auto"/>
        <w:left w:val="none" w:sz="0" w:space="0" w:color="auto"/>
        <w:bottom w:val="none" w:sz="0" w:space="0" w:color="auto"/>
        <w:right w:val="none" w:sz="0" w:space="0" w:color="auto"/>
      </w:divBdr>
    </w:div>
    <w:div w:id="1779524846">
      <w:bodyDiv w:val="1"/>
      <w:marLeft w:val="0"/>
      <w:marRight w:val="0"/>
      <w:marTop w:val="0"/>
      <w:marBottom w:val="0"/>
      <w:divBdr>
        <w:top w:val="none" w:sz="0" w:space="0" w:color="auto"/>
        <w:left w:val="none" w:sz="0" w:space="0" w:color="auto"/>
        <w:bottom w:val="none" w:sz="0" w:space="0" w:color="auto"/>
        <w:right w:val="none" w:sz="0" w:space="0" w:color="auto"/>
      </w:divBdr>
    </w:div>
    <w:div w:id="1825387792">
      <w:bodyDiv w:val="1"/>
      <w:marLeft w:val="0"/>
      <w:marRight w:val="0"/>
      <w:marTop w:val="0"/>
      <w:marBottom w:val="0"/>
      <w:divBdr>
        <w:top w:val="none" w:sz="0" w:space="0" w:color="auto"/>
        <w:left w:val="none" w:sz="0" w:space="0" w:color="auto"/>
        <w:bottom w:val="none" w:sz="0" w:space="0" w:color="auto"/>
        <w:right w:val="none" w:sz="0" w:space="0" w:color="auto"/>
      </w:divBdr>
    </w:div>
    <w:div w:id="1825583556">
      <w:bodyDiv w:val="1"/>
      <w:marLeft w:val="0"/>
      <w:marRight w:val="0"/>
      <w:marTop w:val="0"/>
      <w:marBottom w:val="0"/>
      <w:divBdr>
        <w:top w:val="none" w:sz="0" w:space="0" w:color="auto"/>
        <w:left w:val="none" w:sz="0" w:space="0" w:color="auto"/>
        <w:bottom w:val="none" w:sz="0" w:space="0" w:color="auto"/>
        <w:right w:val="none" w:sz="0" w:space="0" w:color="auto"/>
      </w:divBdr>
    </w:div>
    <w:div w:id="1858273996">
      <w:bodyDiv w:val="1"/>
      <w:marLeft w:val="0"/>
      <w:marRight w:val="0"/>
      <w:marTop w:val="0"/>
      <w:marBottom w:val="0"/>
      <w:divBdr>
        <w:top w:val="none" w:sz="0" w:space="0" w:color="auto"/>
        <w:left w:val="none" w:sz="0" w:space="0" w:color="auto"/>
        <w:bottom w:val="none" w:sz="0" w:space="0" w:color="auto"/>
        <w:right w:val="none" w:sz="0" w:space="0" w:color="auto"/>
      </w:divBdr>
    </w:div>
    <w:div w:id="1948847128">
      <w:bodyDiv w:val="1"/>
      <w:marLeft w:val="0"/>
      <w:marRight w:val="0"/>
      <w:marTop w:val="0"/>
      <w:marBottom w:val="0"/>
      <w:divBdr>
        <w:top w:val="none" w:sz="0" w:space="0" w:color="auto"/>
        <w:left w:val="none" w:sz="0" w:space="0" w:color="auto"/>
        <w:bottom w:val="none" w:sz="0" w:space="0" w:color="auto"/>
        <w:right w:val="none" w:sz="0" w:space="0" w:color="auto"/>
      </w:divBdr>
    </w:div>
    <w:div w:id="1990669995">
      <w:bodyDiv w:val="1"/>
      <w:marLeft w:val="0"/>
      <w:marRight w:val="0"/>
      <w:marTop w:val="0"/>
      <w:marBottom w:val="0"/>
      <w:divBdr>
        <w:top w:val="none" w:sz="0" w:space="0" w:color="auto"/>
        <w:left w:val="none" w:sz="0" w:space="0" w:color="auto"/>
        <w:bottom w:val="none" w:sz="0" w:space="0" w:color="auto"/>
        <w:right w:val="none" w:sz="0" w:space="0" w:color="auto"/>
      </w:divBdr>
    </w:div>
    <w:div w:id="1993482298">
      <w:bodyDiv w:val="1"/>
      <w:marLeft w:val="0"/>
      <w:marRight w:val="0"/>
      <w:marTop w:val="0"/>
      <w:marBottom w:val="0"/>
      <w:divBdr>
        <w:top w:val="none" w:sz="0" w:space="0" w:color="auto"/>
        <w:left w:val="none" w:sz="0" w:space="0" w:color="auto"/>
        <w:bottom w:val="none" w:sz="0" w:space="0" w:color="auto"/>
        <w:right w:val="none" w:sz="0" w:space="0" w:color="auto"/>
      </w:divBdr>
    </w:div>
    <w:div w:id="2034841191">
      <w:bodyDiv w:val="1"/>
      <w:marLeft w:val="0"/>
      <w:marRight w:val="0"/>
      <w:marTop w:val="0"/>
      <w:marBottom w:val="0"/>
      <w:divBdr>
        <w:top w:val="none" w:sz="0" w:space="0" w:color="auto"/>
        <w:left w:val="none" w:sz="0" w:space="0" w:color="auto"/>
        <w:bottom w:val="none" w:sz="0" w:space="0" w:color="auto"/>
        <w:right w:val="none" w:sz="0" w:space="0" w:color="auto"/>
      </w:divBdr>
    </w:div>
    <w:div w:id="2091075190">
      <w:bodyDiv w:val="1"/>
      <w:marLeft w:val="0"/>
      <w:marRight w:val="0"/>
      <w:marTop w:val="0"/>
      <w:marBottom w:val="0"/>
      <w:divBdr>
        <w:top w:val="none" w:sz="0" w:space="0" w:color="auto"/>
        <w:left w:val="none" w:sz="0" w:space="0" w:color="auto"/>
        <w:bottom w:val="none" w:sz="0" w:space="0" w:color="auto"/>
        <w:right w:val="none" w:sz="0" w:space="0" w:color="auto"/>
      </w:divBdr>
    </w:div>
    <w:div w:id="21202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upo-epm.com/site/aguasregional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C55C-0F1A-4D5B-8926-F569382AA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62A72-FA4E-4CC6-A830-0832413B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78857-A005-4E6C-BACA-8CEBD1885CE0}">
  <ds:schemaRefs>
    <ds:schemaRef ds:uri="http://schemas.microsoft.com/sharepoint/v3/contenttype/forms"/>
  </ds:schemaRefs>
</ds:datastoreItem>
</file>

<file path=customXml/itemProps4.xml><?xml version="1.0" encoding="utf-8"?>
<ds:datastoreItem xmlns:ds="http://schemas.openxmlformats.org/officeDocument/2006/customXml" ds:itemID="{E3DD4E3D-7800-4B6B-850E-CD035740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8</Pages>
  <Words>2728</Words>
  <Characters>15005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MARCELA CARDONA PALACIO</dc:creator>
  <cp:keywords/>
  <dc:description/>
  <cp:lastModifiedBy>CRISTIAN ORLANDO OROZCO MEJIA</cp:lastModifiedBy>
  <cp:revision>34</cp:revision>
  <dcterms:created xsi:type="dcterms:W3CDTF">2021-06-03T21:09:00Z</dcterms:created>
  <dcterms:modified xsi:type="dcterms:W3CDTF">2021-06-04T21:05:00Z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2021-05-27T16:51:32Z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acecae65-d6e1-4c7d-bb68-16827a2a6b97</vt:lpwstr>
  </property>
  <property fmtid="{D5CDD505-2E9C-101B-9397-08002B2CF9AE}" pid="9" name="MSIP_Label_666bb131-2344-48ed-84db-fe1e84a9fae2_ContentBits">
    <vt:lpwstr>0</vt:lpwstr>
  </property>
</Properties>
</file>