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color w:val="99CB38" w:themeColor="accent1"/>
          <w:lang w:eastAsia="en-US"/>
        </w:rPr>
        <w:id w:val="999006180"/>
        <w:docPartObj>
          <w:docPartGallery w:val="Cover Pages"/>
          <w:docPartUnique/>
        </w:docPartObj>
      </w:sdtPr>
      <w:sdtEndPr>
        <w:rPr>
          <w:rFonts w:ascii="Trebuchet MS" w:hAnsi="Trebuchet MS"/>
          <w:sz w:val="28"/>
          <w:szCs w:val="28"/>
        </w:rPr>
      </w:sdtEndPr>
      <w:sdtContent>
        <w:p w14:paraId="5D9B9CFC" w14:textId="77777777" w:rsidR="00DB4F7C" w:rsidRDefault="00DB4F7C">
          <w:pPr>
            <w:pStyle w:val="Sinespaciado"/>
            <w:spacing w:before="1540" w:after="240"/>
            <w:jc w:val="center"/>
            <w:rPr>
              <w:color w:val="99CB38" w:themeColor="accent1"/>
            </w:rPr>
          </w:pPr>
          <w:r w:rsidRPr="00DB4F7C">
            <w:rPr>
              <w:noProof/>
              <w:color w:val="99CB38" w:themeColor="accent1"/>
            </w:rPr>
            <w:drawing>
              <wp:anchor distT="0" distB="0" distL="114300" distR="114300" simplePos="0" relativeHeight="251658241" behindDoc="0" locked="0" layoutInCell="1" allowOverlap="1" wp14:anchorId="1F0DC5E5" wp14:editId="6E6DB19D">
                <wp:simplePos x="0" y="0"/>
                <wp:positionH relativeFrom="column">
                  <wp:posOffset>2085975</wp:posOffset>
                </wp:positionH>
                <wp:positionV relativeFrom="paragraph">
                  <wp:posOffset>219075</wp:posOffset>
                </wp:positionV>
                <wp:extent cx="1978660" cy="849630"/>
                <wp:effectExtent l="0" t="0" r="0" b="7620"/>
                <wp:wrapThrough wrapText="bothSides">
                  <wp:wrapPolygon edited="0">
                    <wp:start x="19132" y="0"/>
                    <wp:lineTo x="3119" y="4359"/>
                    <wp:lineTo x="624" y="5327"/>
                    <wp:lineTo x="624" y="13076"/>
                    <wp:lineTo x="2496" y="15982"/>
                    <wp:lineTo x="5615" y="15982"/>
                    <wp:lineTo x="5823" y="21309"/>
                    <wp:lineTo x="6031" y="21309"/>
                    <wp:lineTo x="6863" y="21309"/>
                    <wp:lineTo x="12893" y="21309"/>
                    <wp:lineTo x="18716" y="18404"/>
                    <wp:lineTo x="19340" y="9686"/>
                    <wp:lineTo x="19132" y="8233"/>
                    <wp:lineTo x="20380" y="6296"/>
                    <wp:lineTo x="21004" y="2906"/>
                    <wp:lineTo x="20380" y="0"/>
                    <wp:lineTo x="19132" y="0"/>
                  </wp:wrapPolygon>
                </wp:wrapThrough>
                <wp:docPr id="7" name="6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6 Imagen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8660" cy="849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rebuchet MS" w:hAnsi="Trebuchet MS"/>
              <w:color w:val="31521B" w:themeColor="accent2" w:themeShade="80"/>
              <w:sz w:val="56"/>
              <w:szCs w:val="56"/>
            </w:rPr>
            <w:alias w:val="Título"/>
            <w:tag w:val=""/>
            <w:id w:val="1735040861"/>
            <w:placeholder>
              <w:docPart w:val="C5B4756B70104D47B2A60414658E594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5E258BF" w14:textId="142C8705" w:rsidR="00DB4F7C" w:rsidRPr="00747125" w:rsidRDefault="00B006EF" w:rsidP="00747125">
              <w:pPr>
                <w:jc w:val="center"/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</w:pPr>
              <w:r w:rsidRPr="00B006EF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Guía de </w:t>
              </w:r>
              <w:r w:rsidR="00F37534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u</w:t>
              </w:r>
              <w:r w:rsidRPr="00B006EF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suario para </w:t>
              </w:r>
              <w:r w:rsidR="001C07B8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>consultas de reportes de ventas</w:t>
              </w:r>
              <w:r w:rsidRPr="00B006EF">
                <w:rPr>
                  <w:rFonts w:ascii="Trebuchet MS" w:hAnsi="Trebuchet MS"/>
                  <w:color w:val="31521B" w:themeColor="accent2" w:themeShade="80"/>
                  <w:sz w:val="56"/>
                  <w:szCs w:val="56"/>
                </w:rPr>
                <w:t xml:space="preserve"> en SAP</w:t>
              </w:r>
            </w:p>
          </w:sdtContent>
        </w:sdt>
        <w:p w14:paraId="32EE0E31" w14:textId="74685651" w:rsidR="00C85EE1" w:rsidRPr="0046451A" w:rsidRDefault="001207D0" w:rsidP="00C85EE1">
          <w:pPr>
            <w:pStyle w:val="Sinespaciado"/>
            <w:spacing w:before="480"/>
            <w:jc w:val="center"/>
            <w:rPr>
              <w:rFonts w:ascii="Trebuchet MS" w:hAnsi="Trebuchet MS"/>
              <w:color w:val="99CB38" w:themeColor="accent1"/>
              <w:sz w:val="40"/>
              <w:szCs w:val="44"/>
            </w:rPr>
          </w:pPr>
          <w:r>
            <w:rPr>
              <w:rFonts w:ascii="Trebuchet MS" w:hAnsi="Trebuchet MS"/>
              <w:color w:val="99CB38" w:themeColor="accent1"/>
              <w:sz w:val="40"/>
              <w:szCs w:val="44"/>
            </w:rPr>
            <w:t xml:space="preserve">Área de </w:t>
          </w:r>
          <w:r w:rsidR="00D759C8" w:rsidRPr="0046451A">
            <w:rPr>
              <w:rFonts w:ascii="Trebuchet MS" w:hAnsi="Trebuchet MS"/>
              <w:color w:val="99CB38" w:themeColor="accent1"/>
              <w:sz w:val="40"/>
              <w:szCs w:val="44"/>
            </w:rPr>
            <w:t>Facturación</w:t>
          </w:r>
        </w:p>
        <w:p w14:paraId="1E45842B" w14:textId="77777777" w:rsidR="00F210B1" w:rsidRPr="00C85EE1" w:rsidRDefault="00F210B1" w:rsidP="00C85EE1">
          <w:pPr>
            <w:pStyle w:val="Sinespaciado"/>
            <w:spacing w:before="480"/>
            <w:jc w:val="center"/>
            <w:rPr>
              <w:rFonts w:ascii="Trebuchet MS" w:hAnsi="Trebuchet MS"/>
              <w:color w:val="99CB38" w:themeColor="accent1"/>
              <w:sz w:val="24"/>
              <w:szCs w:val="28"/>
            </w:rPr>
          </w:pPr>
        </w:p>
        <w:tbl>
          <w:tblPr>
            <w:tblW w:w="942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346"/>
            <w:gridCol w:w="5666"/>
            <w:gridCol w:w="2408"/>
          </w:tblGrid>
          <w:tr w:rsidR="00F210B1" w:rsidRPr="00BB5884" w14:paraId="421B37FC" w14:textId="77777777">
            <w:trPr>
              <w:trHeight w:val="463"/>
            </w:trPr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6BEC2D7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Rev. No.</w:t>
                </w: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5E998293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MODIFICACION EFECTUADA</w:t>
                </w: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423338E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FECHA</w:t>
                </w:r>
              </w:p>
            </w:tc>
          </w:tr>
          <w:tr w:rsidR="00F210B1" w:rsidRPr="00BB5884" w14:paraId="6F01345A" w14:textId="77777777"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293F8342" w14:textId="61C360B1" w:rsidR="00F210B1" w:rsidRPr="00007387" w:rsidRDefault="00D759C8" w:rsidP="00007387">
                <w:pPr>
                  <w:spacing w:line="256" w:lineRule="auto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        1</w:t>
                </w: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hideMark/>
              </w:tcPr>
              <w:p w14:paraId="049B441C" w14:textId="261FC522" w:rsidR="00F210B1" w:rsidRPr="00007387" w:rsidRDefault="00F210B1" w:rsidP="00D759C8">
                <w:pPr>
                  <w:pStyle w:val="Textodenotaalfinal"/>
                  <w:spacing w:line="256" w:lineRule="auto"/>
                  <w:jc w:val="center"/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</w:pPr>
                <w:r w:rsidRPr="00007387"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  <w:t xml:space="preserve"> </w:t>
                </w:r>
                <w:r w:rsidR="00F37534">
                  <w:rPr>
                    <w:rFonts w:ascii="Trebuchet MS" w:eastAsiaTheme="minorHAnsi" w:hAnsi="Trebuchet MS" w:cs="Arial"/>
                    <w:color w:val="808080" w:themeColor="background1" w:themeShade="80"/>
                    <w:sz w:val="22"/>
                    <w:szCs w:val="24"/>
                    <w:lang w:val="es-ES" w:eastAsia="en-US"/>
                  </w:rPr>
                  <w:t>Versión inicial</w:t>
                </w: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hideMark/>
              </w:tcPr>
              <w:p w14:paraId="5390A470" w14:textId="19E00134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_tradnl" w:eastAsia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(</w:t>
                </w:r>
                <w:r w:rsidR="00D759C8"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202</w:t>
                </w:r>
                <w:r w:rsidR="001F2D48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6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/</w:t>
                </w:r>
                <w:r w:rsidR="001207D0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0</w:t>
                </w:r>
                <w:r w:rsidR="001F2D48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1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/</w:t>
                </w:r>
                <w:r w:rsidR="001F2D48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05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)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_tradnl"/>
                  </w:rPr>
                  <w:t xml:space="preserve"> </w:t>
                </w:r>
              </w:p>
            </w:tc>
          </w:tr>
          <w:tr w:rsidR="00F210B1" w:rsidRPr="00BB5884" w14:paraId="27B0281B" w14:textId="77777777">
            <w:tc>
              <w:tcPr>
                <w:tcW w:w="1346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1C424E78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szCs w:val="24"/>
                    <w:lang w:val="en-US"/>
                  </w:rPr>
                </w:pPr>
              </w:p>
            </w:tc>
            <w:tc>
              <w:tcPr>
                <w:tcW w:w="567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36C9091E" w14:textId="77777777" w:rsidR="00F210B1" w:rsidRPr="00BB5884" w:rsidRDefault="00F210B1">
                <w:pPr>
                  <w:pStyle w:val="Textodenotaalfinal"/>
                  <w:spacing w:line="256" w:lineRule="auto"/>
                  <w:rPr>
                    <w:rFonts w:ascii="Trebuchet MS" w:hAnsi="Trebuchet MS" w:cs="Arial"/>
                    <w:szCs w:val="24"/>
                    <w:lang w:eastAsia="en-US"/>
                  </w:rPr>
                </w:pPr>
              </w:p>
            </w:tc>
            <w:tc>
              <w:tcPr>
                <w:tcW w:w="24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</w:tcPr>
              <w:p w14:paraId="596F8E3A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szCs w:val="24"/>
                    <w:lang w:val="es-ES_tradnl" w:eastAsia="es-ES"/>
                  </w:rPr>
                </w:pPr>
              </w:p>
            </w:tc>
          </w:tr>
        </w:tbl>
        <w:p w14:paraId="2BFF4FE7" w14:textId="77777777" w:rsidR="00A215E4" w:rsidRDefault="00A215E4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tbl>
          <w:tblPr>
            <w:tblW w:w="942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555"/>
            <w:gridCol w:w="75"/>
            <w:gridCol w:w="2691"/>
            <w:gridCol w:w="2691"/>
            <w:gridCol w:w="2408"/>
          </w:tblGrid>
          <w:tr w:rsidR="00F210B1" w:rsidRPr="00BB5884" w14:paraId="139B7DB3" w14:textId="77777777">
            <w:trPr>
              <w:trHeight w:val="535"/>
            </w:trPr>
            <w:tc>
              <w:tcPr>
                <w:tcW w:w="1555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7CA91E51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ÍTEM</w:t>
                </w:r>
              </w:p>
            </w:tc>
            <w:tc>
              <w:tcPr>
                <w:tcW w:w="2766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7EFCFB9D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ELABORÓ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4A4DAF58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REVISÓ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shd w:val="pct20" w:color="auto" w:fill="FFFFFF"/>
                <w:vAlign w:val="center"/>
                <w:hideMark/>
              </w:tcPr>
              <w:p w14:paraId="214C9FCF" w14:textId="77777777" w:rsidR="00F210B1" w:rsidRPr="00BB5884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szCs w:val="24"/>
                  </w:rPr>
                </w:pPr>
                <w:r w:rsidRPr="00BB5884">
                  <w:rPr>
                    <w:rFonts w:ascii="Trebuchet MS" w:hAnsi="Trebuchet MS" w:cs="Arial"/>
                    <w:b/>
                    <w:szCs w:val="24"/>
                  </w:rPr>
                  <w:t>APROBÓ</w:t>
                </w:r>
              </w:p>
            </w:tc>
          </w:tr>
          <w:tr w:rsidR="00F210B1" w:rsidRPr="00BB5884" w14:paraId="6702F285" w14:textId="77777777" w:rsidTr="007D638E">
            <w:trPr>
              <w:trHeight w:val="1351"/>
            </w:trPr>
            <w:tc>
              <w:tcPr>
                <w:tcW w:w="1630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  <w:hideMark/>
              </w:tcPr>
              <w:p w14:paraId="4F320A07" w14:textId="77777777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</w:rPr>
                </w:pPr>
                <w:r w:rsidRPr="00007387"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</w:rPr>
                  <w:t>CARGO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4DB78BC1" w14:textId="77777777" w:rsidR="00F210B1" w:rsidRPr="00007387" w:rsidRDefault="00F210B1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  <w:p w14:paraId="02238A93" w14:textId="77777777" w:rsidR="00BA21C0" w:rsidRDefault="00BA21C0" w:rsidP="00BA21C0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Profesional A Comercial</w:t>
                </w:r>
              </w:p>
              <w:p w14:paraId="681D98E6" w14:textId="2887E07A" w:rsidR="00F210B1" w:rsidRPr="00007387" w:rsidRDefault="00BA21C0" w:rsidP="00BA21C0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Tecnólogo Atencion y operación comercial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27F8EA3" w14:textId="2B1ED902" w:rsidR="00F210B1" w:rsidRPr="00007387" w:rsidRDefault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Profesional </w:t>
                </w:r>
                <w:r w:rsidR="00316AA4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B</w:t>
                </w:r>
                <w:r w:rsidRPr="00007387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 Comercial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028FF051" w14:textId="60245F92" w:rsidR="00F210B1" w:rsidRPr="00007387" w:rsidRDefault="00147D89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Área de</w:t>
                </w:r>
                <w:r w:rsidR="000E3C7F"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 xml:space="preserve"> Facturación </w:t>
                </w:r>
              </w:p>
            </w:tc>
          </w:tr>
          <w:tr w:rsidR="00D759C8" w:rsidRPr="00BB5884" w14:paraId="4417D8C0" w14:textId="77777777" w:rsidTr="007D638E">
            <w:trPr>
              <w:trHeight w:val="1129"/>
            </w:trPr>
            <w:tc>
              <w:tcPr>
                <w:tcW w:w="1630" w:type="dxa"/>
                <w:gridSpan w:val="2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  <w:hideMark/>
              </w:tcPr>
              <w:p w14:paraId="771EC0C4" w14:textId="77777777" w:rsidR="00D759C8" w:rsidRPr="00007387" w:rsidRDefault="00D759C8" w:rsidP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  <w:lang w:val="en-US"/>
                  </w:rPr>
                </w:pPr>
                <w:r w:rsidRPr="00007387">
                  <w:rPr>
                    <w:rFonts w:ascii="Trebuchet MS" w:hAnsi="Trebuchet MS" w:cs="Arial"/>
                    <w:b/>
                    <w:color w:val="808080" w:themeColor="background1" w:themeShade="80"/>
                    <w:szCs w:val="24"/>
                  </w:rPr>
                  <w:t>NOMBRE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1D617FC" w14:textId="77777777" w:rsidR="00D759C8" w:rsidRPr="00007387" w:rsidRDefault="00D759C8" w:rsidP="00D759C8">
                <w:pPr>
                  <w:spacing w:line="256" w:lineRule="auto"/>
                  <w:ind w:left="-92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</w:p>
              <w:p w14:paraId="3D631742" w14:textId="16AF8CD1" w:rsidR="00D759C8" w:rsidRDefault="00745628" w:rsidP="00D759C8">
                <w:pPr>
                  <w:spacing w:line="256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Adriana Maria Torres Alvarez</w:t>
                </w:r>
              </w:p>
              <w:p w14:paraId="1D800A6F" w14:textId="531CD5FF" w:rsidR="00D759C8" w:rsidRPr="00007387" w:rsidRDefault="00235BAA" w:rsidP="00235BAA">
                <w:pPr>
                  <w:spacing w:line="240" w:lineRule="auto"/>
                  <w:ind w:left="-92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Vianey Mauricio Giraldo Castro</w:t>
                </w:r>
              </w:p>
            </w:tc>
            <w:tc>
              <w:tcPr>
                <w:tcW w:w="2691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41CF46D" w14:textId="163DACEE" w:rsidR="00D759C8" w:rsidRPr="00007387" w:rsidRDefault="00316AA4" w:rsidP="00D759C8">
                <w:pPr>
                  <w:spacing w:line="256" w:lineRule="auto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Alvaro Diego Escobar Arismendy</w:t>
                </w:r>
              </w:p>
            </w:tc>
            <w:tc>
              <w:tcPr>
                <w:tcW w:w="240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5D9EAF6" w14:textId="473E59C9" w:rsidR="00D759C8" w:rsidRPr="00007387" w:rsidRDefault="00F3302B" w:rsidP="00D759C8">
                <w:pPr>
                  <w:spacing w:line="256" w:lineRule="auto"/>
                  <w:ind w:left="-70"/>
                  <w:jc w:val="center"/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</w:pPr>
                <w:r>
                  <w:rPr>
                    <w:rFonts w:ascii="Trebuchet MS" w:hAnsi="Trebuchet MS" w:cs="Arial"/>
                    <w:color w:val="808080" w:themeColor="background1" w:themeShade="80"/>
                    <w:szCs w:val="24"/>
                    <w:lang w:val="es-ES"/>
                  </w:rPr>
                  <w:t>Alba Doris Duque</w:t>
                </w:r>
              </w:p>
            </w:tc>
          </w:tr>
        </w:tbl>
        <w:p w14:paraId="61E3217A" w14:textId="31C9A895" w:rsidR="00F210B1" w:rsidRDefault="00F210B1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p w14:paraId="61883C74" w14:textId="20552230" w:rsidR="00F210B1" w:rsidRDefault="004E0718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  <w:r w:rsidRPr="00C85EE1">
            <w:rPr>
              <w:rFonts w:ascii="Trebuchet MS" w:hAnsi="Trebuchet MS"/>
              <w:noProof/>
              <w:color w:val="99CB38" w:themeColor="accent1"/>
              <w:sz w:val="20"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143C28F" wp14:editId="1F74F26C">
                    <wp:simplePos x="0" y="0"/>
                    <wp:positionH relativeFrom="margin">
                      <wp:posOffset>-241935</wp:posOffset>
                    </wp:positionH>
                    <wp:positionV relativeFrom="margin">
                      <wp:posOffset>7190105</wp:posOffset>
                    </wp:positionV>
                    <wp:extent cx="6553200" cy="609600"/>
                    <wp:effectExtent l="0" t="0" r="0" b="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6F0C5C" w14:textId="77777777" w:rsidR="00F210B1" w:rsidRDefault="00F210B1" w:rsidP="00F210B1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caps/>
                                    <w:color w:val="99CB38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739C977" w14:textId="77777777" w:rsidR="00F210B1" w:rsidRPr="00C01857" w:rsidRDefault="00000000" w:rsidP="00F210B1">
                                <w:pPr>
                                  <w:pStyle w:val="Sinespaciado"/>
                                  <w:jc w:val="center"/>
                                  <w:rPr>
                                    <w:rFonts w:ascii="Trebuchet MS" w:hAnsi="Trebuchet MS"/>
                                    <w:color w:val="99CB38" w:themeColor="accent1"/>
                                    <w:sz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rebuchet MS" w:hAnsi="Trebuchet MS"/>
                                      <w:caps/>
                                      <w:color w:val="99CB38" w:themeColor="accent1"/>
                                      <w:sz w:val="28"/>
                                    </w:rPr>
                                    <w:alias w:val="Compañía"/>
                                    <w:tag w:val=""/>
                                    <w:id w:val="-90422491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210B1">
                                      <w:rPr>
                                        <w:rFonts w:ascii="Trebuchet MS" w:hAnsi="Trebuchet MS"/>
                                        <w:caps/>
                                        <w:color w:val="99CB38" w:themeColor="accent1"/>
                                        <w:sz w:val="28"/>
                                      </w:rPr>
                                      <w:t>EMpresas PÚBLICAS de medellin e.s.p</w:t>
                                    </w:r>
                                  </w:sdtContent>
                                </w:sdt>
                              </w:p>
                              <w:p w14:paraId="6EF29BDD" w14:textId="13A6E116" w:rsidR="00F210B1" w:rsidRDefault="002364A3" w:rsidP="00F210B1">
                                <w:pPr>
                                  <w:pStyle w:val="Sinespaciado"/>
                                  <w:jc w:val="center"/>
                                  <w:rPr>
                                    <w:color w:val="99CB38" w:themeColor="accent1"/>
                                  </w:rPr>
                                </w:pPr>
                                <w:r>
                                  <w:rPr>
                                    <w:color w:val="99CB38" w:themeColor="accent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43C28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-19.05pt;margin-top:566.15pt;width:516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" filled="f" stroked="f" strokeweight=".5pt">
                    <v:textbox inset="0,0,0,0">
                      <w:txbxContent>
                        <w:p w14:paraId="086F0C5C" w14:textId="77777777" w:rsidR="00F210B1" w:rsidRDefault="00F210B1" w:rsidP="00F210B1">
                          <w:pPr>
                            <w:pStyle w:val="Sinespaciado"/>
                            <w:spacing w:after="40"/>
                            <w:jc w:val="center"/>
                            <w:rPr>
                              <w:caps/>
                              <w:color w:val="99CB38" w:themeColor="accent1"/>
                              <w:sz w:val="28"/>
                              <w:szCs w:val="28"/>
                            </w:rPr>
                          </w:pPr>
                        </w:p>
                        <w:p w14:paraId="2739C977" w14:textId="77777777" w:rsidR="00F210B1" w:rsidRPr="00C01857" w:rsidRDefault="00000000" w:rsidP="00F210B1">
                          <w:pPr>
                            <w:pStyle w:val="Sinespaciado"/>
                            <w:jc w:val="center"/>
                            <w:rPr>
                              <w:rFonts w:ascii="Trebuchet MS" w:hAnsi="Trebuchet MS"/>
                              <w:color w:val="99CB38" w:themeColor="accent1"/>
                              <w:sz w:val="28"/>
                            </w:rPr>
                          </w:pPr>
                          <w:sdt>
                            <w:sdtPr>
                              <w:rPr>
                                <w:rFonts w:ascii="Trebuchet MS" w:hAnsi="Trebuchet MS"/>
                                <w:caps/>
                                <w:color w:val="99CB38" w:themeColor="accent1"/>
                                <w:sz w:val="28"/>
                              </w:rPr>
                              <w:alias w:val="Compañía"/>
                              <w:tag w:val=""/>
                              <w:id w:val="-90422491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210B1">
                                <w:rPr>
                                  <w:rFonts w:ascii="Trebuchet MS" w:hAnsi="Trebuchet MS"/>
                                  <w:caps/>
                                  <w:color w:val="99CB38" w:themeColor="accent1"/>
                                  <w:sz w:val="28"/>
                                </w:rPr>
                                <w:t>EMpresas PÚBLICAS de medellin e.s.p</w:t>
                              </w:r>
                            </w:sdtContent>
                          </w:sdt>
                        </w:p>
                        <w:p w14:paraId="6EF29BDD" w14:textId="13A6E116" w:rsidR="00F210B1" w:rsidRDefault="002364A3" w:rsidP="00F210B1">
                          <w:pPr>
                            <w:pStyle w:val="Sinespaciado"/>
                            <w:jc w:val="center"/>
                            <w:rPr>
                              <w:color w:val="99CB38" w:themeColor="accent1"/>
                            </w:rPr>
                          </w:pPr>
                          <w:r>
                            <w:rPr>
                              <w:color w:val="99CB38" w:themeColor="accent1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61B77DF9" w14:textId="77777777" w:rsidR="001C07B8" w:rsidRDefault="001C07B8" w:rsidP="00DB4F7C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</w:p>
        <w:p w14:paraId="42842700" w14:textId="10388BAF" w:rsidR="00DB4F7C" w:rsidRPr="00DB4F7C" w:rsidRDefault="008F40B9" w:rsidP="007D638E">
          <w:pPr>
            <w:jc w:val="center"/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</w:pPr>
          <w:r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  <w:t xml:space="preserve">                                 </w:t>
          </w:r>
          <w:r w:rsidR="00584FF3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 xml:space="preserve">Número de </w:t>
          </w:r>
          <w:r w:rsidR="00A215E4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Página</w:t>
          </w:r>
          <w:r w:rsidR="00C01857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s</w:t>
          </w:r>
          <w:r w:rsidR="00A215E4" w:rsidRPr="00C01857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 xml:space="preserve"> </w:t>
          </w:r>
          <w:r w:rsidR="00A93421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3</w:t>
          </w:r>
          <w:r w:rsidR="00064B40">
            <w:rPr>
              <w:rFonts w:ascii="Trebuchet MS" w:eastAsiaTheme="minorEastAsia" w:hAnsi="Trebuchet MS"/>
              <w:color w:val="99CB38" w:themeColor="accent1"/>
              <w:szCs w:val="28"/>
              <w:lang w:eastAsia="es-CO"/>
            </w:rPr>
            <w:t>8</w:t>
          </w:r>
          <w:r w:rsidR="00DB4F7C" w:rsidRPr="00DB4F7C">
            <w:rPr>
              <w:rFonts w:ascii="Trebuchet MS" w:eastAsiaTheme="minorEastAsia" w:hAnsi="Trebuchet MS"/>
              <w:color w:val="99CB38" w:themeColor="accent1"/>
              <w:sz w:val="28"/>
              <w:szCs w:val="28"/>
              <w:lang w:eastAsia="es-CO"/>
            </w:rPr>
            <w:br w:type="page"/>
          </w:r>
        </w:p>
      </w:sdtContent>
    </w:sdt>
    <w:p w14:paraId="62D90450" w14:textId="77777777" w:rsidR="0082311C" w:rsidRDefault="0082311C"/>
    <w:p w14:paraId="3A875EAF" w14:textId="77777777" w:rsidR="00C01857" w:rsidRDefault="00C01857">
      <w:r>
        <w:tab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 w:eastAsia="en-US"/>
        </w:rPr>
        <w:id w:val="1991445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482F72" w14:textId="77777777" w:rsidR="00471B4F" w:rsidRPr="00584FF3" w:rsidRDefault="00584FF3">
          <w:pPr>
            <w:pStyle w:val="TtuloTDC"/>
            <w:rPr>
              <w:rFonts w:ascii="Trebuchet MS" w:hAnsi="Trebuchet MS"/>
              <w:lang w:val="es-ES"/>
            </w:rPr>
          </w:pPr>
          <w:r w:rsidRPr="00584FF3">
            <w:rPr>
              <w:rFonts w:ascii="Trebuchet MS" w:hAnsi="Trebuchet MS"/>
              <w:lang w:val="es-ES"/>
            </w:rPr>
            <w:t>Tabla de</w:t>
          </w:r>
          <w:r w:rsidRPr="00584FF3">
            <w:rPr>
              <w:rFonts w:ascii="Trebuchet MS" w:eastAsiaTheme="minorHAnsi" w:hAnsi="Trebuchet MS" w:cstheme="minorBidi"/>
              <w:color w:val="auto"/>
              <w:sz w:val="22"/>
              <w:szCs w:val="22"/>
              <w:lang w:val="es-ES" w:eastAsia="en-US"/>
            </w:rPr>
            <w:t xml:space="preserve"> </w:t>
          </w:r>
          <w:r w:rsidR="00471B4F" w:rsidRPr="00584FF3">
            <w:rPr>
              <w:rFonts w:ascii="Trebuchet MS" w:hAnsi="Trebuchet MS"/>
              <w:lang w:val="es-ES"/>
            </w:rPr>
            <w:t>Contenido</w:t>
          </w:r>
        </w:p>
        <w:p w14:paraId="4A511A61" w14:textId="77777777" w:rsidR="00471B4F" w:rsidRPr="002A0A5E" w:rsidRDefault="00471B4F" w:rsidP="00471B4F">
          <w:pPr>
            <w:rPr>
              <w:sz w:val="24"/>
              <w:lang w:val="es-ES" w:eastAsia="es-CO"/>
            </w:rPr>
          </w:pPr>
        </w:p>
        <w:p w14:paraId="4FDC8047" w14:textId="4138D9B9" w:rsidR="00064B40" w:rsidRDefault="00471B4F">
          <w:pPr>
            <w:pStyle w:val="TDC2"/>
            <w:tabs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2A0A5E">
            <w:rPr>
              <w:sz w:val="24"/>
            </w:rPr>
            <w:fldChar w:fldCharType="begin"/>
          </w:r>
          <w:r w:rsidRPr="002A0A5E">
            <w:rPr>
              <w:sz w:val="24"/>
            </w:rPr>
            <w:instrText xml:space="preserve"> TOC \o "1-3" \h \z \u </w:instrText>
          </w:r>
          <w:r w:rsidRPr="002A0A5E">
            <w:rPr>
              <w:sz w:val="24"/>
            </w:rPr>
            <w:fldChar w:fldCharType="separate"/>
          </w:r>
          <w:hyperlink w:anchor="_Toc216942995" w:history="1">
            <w:r w:rsidR="00064B40" w:rsidRPr="006968DD">
              <w:rPr>
                <w:rStyle w:val="Hipervnculo"/>
                <w:rFonts w:ascii="Trebuchet MS" w:eastAsiaTheme="majorEastAsia" w:hAnsi="Trebuchet MS" w:cstheme="majorBidi"/>
                <w:b/>
                <w:noProof/>
              </w:rPr>
              <w:t>INTRODUCCION</w:t>
            </w:r>
            <w:r w:rsidR="00064B40">
              <w:rPr>
                <w:noProof/>
                <w:webHidden/>
              </w:rPr>
              <w:tab/>
            </w:r>
            <w:r w:rsidR="00064B40">
              <w:rPr>
                <w:noProof/>
                <w:webHidden/>
              </w:rPr>
              <w:fldChar w:fldCharType="begin"/>
            </w:r>
            <w:r w:rsidR="00064B40">
              <w:rPr>
                <w:noProof/>
                <w:webHidden/>
              </w:rPr>
              <w:instrText xml:space="preserve"> PAGEREF _Toc216942995 \h </w:instrText>
            </w:r>
            <w:r w:rsidR="00064B40">
              <w:rPr>
                <w:noProof/>
                <w:webHidden/>
              </w:rPr>
            </w:r>
            <w:r w:rsidR="00064B40">
              <w:rPr>
                <w:noProof/>
                <w:webHidden/>
              </w:rPr>
              <w:fldChar w:fldCharType="separate"/>
            </w:r>
            <w:r w:rsidR="00064B40">
              <w:rPr>
                <w:noProof/>
                <w:webHidden/>
              </w:rPr>
              <w:t>2</w:t>
            </w:r>
            <w:r w:rsidR="00064B40">
              <w:rPr>
                <w:noProof/>
                <w:webHidden/>
              </w:rPr>
              <w:fldChar w:fldCharType="end"/>
            </w:r>
          </w:hyperlink>
        </w:p>
        <w:p w14:paraId="59320B58" w14:textId="15CB4B22" w:rsidR="00064B40" w:rsidRDefault="00064B40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2996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CONTEXTO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_Toc216942996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A20DB" w14:textId="4076CE03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2997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_Toc216942997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B755D" w14:textId="6B0474A7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2998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_Toc216942998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21161" w14:textId="7539EA78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2999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_Toc216942999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19099" w14:textId="6DE9CF4F" w:rsidR="00064B40" w:rsidRDefault="00064B40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0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54008" w14:textId="7C79EA98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1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Visualización de datos Maestros de Interlocutores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655E3" w14:textId="1749C6C7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2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2.1.1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Tratar Interlocutor comercial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9BD48" w14:textId="4682FB10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3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2.1.2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Visualizar lista de clientes en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F4880" w14:textId="06DC9D9B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4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Reportes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D2C11" w14:textId="3097E4F0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5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2.2.1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Visualizar documento de facturación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072A7" w14:textId="1E5232A7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6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2.2.2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Visualizar documento contable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B287E" w14:textId="5F43152D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7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2.2.3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Consulta emisión facturas electrónicas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D299E" w14:textId="5B72441E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8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Reportes de cobros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23C96" w14:textId="6D11CB0C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09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Gestión de partidas de acreedores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B0416" w14:textId="5B1536E8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0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Gestión de partidas individuales de cliente-Extensión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87F4F" w14:textId="034EA353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1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2.3.3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Visualizar flujo de procesos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8BFD6" w14:textId="7456AF99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2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2.3.4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Visualizar saldos de deudor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428D2" w14:textId="31D4115C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3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2.3.5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Reporte cartera por edades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EBCFB" w14:textId="42A63E52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4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2.3.6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Reporte de documentos de cobro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4C7F8" w14:textId="7F7AC607" w:rsidR="00064B40" w:rsidRDefault="00064B40">
          <w:pPr>
            <w:pStyle w:val="TDC2"/>
            <w:tabs>
              <w:tab w:val="left" w:pos="96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5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2.4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Reportes de Pedidos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84650" w14:textId="7C992C5E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6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2.4.1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Visualizar pedidos de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E675E" w14:textId="3878E70F" w:rsidR="00064B40" w:rsidRDefault="00064B40">
          <w:pPr>
            <w:pStyle w:val="TDC2"/>
            <w:tabs>
              <w:tab w:val="left" w:pos="120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7" w:history="1"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2.4.2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bCs/>
                <w:noProof/>
              </w:rPr>
              <w:t>Listar pedidos de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0681A" w14:textId="1EE50684" w:rsidR="00064B40" w:rsidRDefault="00064B40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8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DOCUMENTOS DE 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676F4" w14:textId="1AEA016F" w:rsidR="00064B40" w:rsidRDefault="00064B40">
          <w:pPr>
            <w:pStyle w:val="TDC1"/>
            <w:tabs>
              <w:tab w:val="left" w:pos="720"/>
              <w:tab w:val="right" w:leader="dot" w:pos="882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943019" w:history="1">
            <w:r w:rsidRPr="006968DD">
              <w:rPr>
                <w:rStyle w:val="Hipervnculo"/>
                <w:rFonts w:ascii="Trebuchet MS" w:hAnsi="Trebuchet MS"/>
                <w:b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968DD">
              <w:rPr>
                <w:rStyle w:val="Hipervnculo"/>
                <w:rFonts w:ascii="Trebuchet MS" w:hAnsi="Trebuchet MS"/>
                <w:b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_Toc216943019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21D4C" w14:textId="311E2963" w:rsidR="00471B4F" w:rsidRDefault="00471B4F">
          <w:r w:rsidRPr="002A0A5E">
            <w:rPr>
              <w:b/>
              <w:bCs/>
              <w:sz w:val="24"/>
              <w:lang w:val="es-ES"/>
            </w:rPr>
            <w:fldChar w:fldCharType="end"/>
          </w:r>
        </w:p>
      </w:sdtContent>
    </w:sdt>
    <w:p w14:paraId="7D0AAAF2" w14:textId="77777777" w:rsidR="00A215E4" w:rsidRPr="00C01857" w:rsidRDefault="00A215E4">
      <w:pPr>
        <w:rPr>
          <w:rFonts w:ascii="Trebuchet MS" w:hAnsi="Trebuchet MS"/>
        </w:rPr>
      </w:pPr>
    </w:p>
    <w:p w14:paraId="1D4D0AEA" w14:textId="77777777" w:rsidR="00A215E4" w:rsidRPr="00C01857" w:rsidRDefault="00A215E4">
      <w:pPr>
        <w:rPr>
          <w:rFonts w:ascii="Trebuchet MS" w:hAnsi="Trebuchet MS"/>
        </w:rPr>
      </w:pPr>
    </w:p>
    <w:p w14:paraId="2FA8765F" w14:textId="77777777" w:rsidR="00A215E4" w:rsidRPr="00C01857" w:rsidRDefault="00A215E4">
      <w:pPr>
        <w:rPr>
          <w:rFonts w:ascii="Trebuchet MS" w:hAnsi="Trebuchet MS"/>
        </w:rPr>
      </w:pPr>
    </w:p>
    <w:p w14:paraId="6CD1D94D" w14:textId="77777777" w:rsidR="00A215E4" w:rsidRDefault="00A215E4">
      <w:pPr>
        <w:rPr>
          <w:rFonts w:ascii="Trebuchet MS" w:hAnsi="Trebuchet MS"/>
        </w:rPr>
      </w:pPr>
    </w:p>
    <w:p w14:paraId="498A410E" w14:textId="77777777" w:rsidR="004A3FC6" w:rsidRDefault="004A3FC6">
      <w:pPr>
        <w:rPr>
          <w:rFonts w:ascii="Trebuchet MS" w:hAnsi="Trebuchet MS"/>
        </w:rPr>
      </w:pPr>
    </w:p>
    <w:p w14:paraId="57B9DDF8" w14:textId="77777777" w:rsidR="00022D04" w:rsidRPr="0089363D" w:rsidRDefault="00022D04" w:rsidP="00801E6A">
      <w:pPr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</w:p>
    <w:p w14:paraId="71526194" w14:textId="77777777" w:rsidR="002A0A5E" w:rsidRPr="0089363D" w:rsidRDefault="002A0A5E" w:rsidP="0046451A">
      <w:pPr>
        <w:jc w:val="both"/>
        <w:outlineLvl w:val="1"/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</w:pPr>
      <w:bookmarkStart w:id="0" w:name="_Toc216942995"/>
      <w:r w:rsidRPr="0089363D"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  <w:t>INTRODUCCION</w:t>
      </w:r>
      <w:bookmarkEnd w:id="0"/>
      <w:r w:rsidRPr="0089363D">
        <w:rPr>
          <w:rFonts w:ascii="Trebuchet MS" w:eastAsiaTheme="majorEastAsia" w:hAnsi="Trebuchet MS" w:cstheme="majorBidi"/>
          <w:b/>
          <w:color w:val="729928" w:themeColor="accent1" w:themeShade="BF"/>
          <w:sz w:val="28"/>
          <w:szCs w:val="32"/>
        </w:rPr>
        <w:t xml:space="preserve"> </w:t>
      </w:r>
    </w:p>
    <w:p w14:paraId="21E817A5" w14:textId="77777777" w:rsidR="007D1E44" w:rsidRPr="00F37534" w:rsidRDefault="007D1E44" w:rsidP="007D1E4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La transición al sistema SAP S/4HANA marca un hito en la modernización de los procesos financieros y operativos de la organización. En este nuevo entorno, la gestión eficiente de creación de pedidos tipo “Servicio” y sus documentos de cobro asociados (facturas) es clave para asegurar la integridad contable, la trazabilidad de las operaciones y el cumplimiento normativo. Este documento presenta de forma estructurada las funcionalidades disponibles para crear, modificar y consultar dichos pedidos, destacando los beneficios operativos que ofrece SAP S/4HANA en términos de agilidad, control y alineación con las mejores prácticas empresariales.</w:t>
      </w:r>
    </w:p>
    <w:p w14:paraId="56E4A104" w14:textId="77777777" w:rsidR="00801E6A" w:rsidRPr="0089363D" w:rsidRDefault="00801E6A" w:rsidP="0046451A">
      <w:pPr>
        <w:ind w:left="360"/>
        <w:rPr>
          <w:rFonts w:ascii="Trebuchet MS" w:hAnsi="Trebuchet MS"/>
          <w:b/>
          <w:sz w:val="24"/>
          <w:szCs w:val="24"/>
        </w:rPr>
      </w:pPr>
    </w:p>
    <w:p w14:paraId="1C01FF35" w14:textId="77777777" w:rsidR="00A215E4" w:rsidRPr="0089363D" w:rsidRDefault="00C01857" w:rsidP="00471B4F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1" w:name="_Toc216942996"/>
      <w:r w:rsidRPr="0089363D">
        <w:rPr>
          <w:rFonts w:ascii="Trebuchet MS" w:hAnsi="Trebuchet MS"/>
          <w:b/>
          <w:sz w:val="28"/>
        </w:rPr>
        <w:t>C</w:t>
      </w:r>
      <w:r w:rsidR="00584FF3" w:rsidRPr="0089363D">
        <w:rPr>
          <w:rFonts w:ascii="Trebuchet MS" w:hAnsi="Trebuchet MS"/>
          <w:b/>
          <w:sz w:val="28"/>
        </w:rPr>
        <w:t>ONTEXTO</w:t>
      </w:r>
      <w:bookmarkEnd w:id="1"/>
    </w:p>
    <w:p w14:paraId="13A850A6" w14:textId="77777777" w:rsidR="00471B4F" w:rsidRPr="0089363D" w:rsidRDefault="00471B4F" w:rsidP="00471B4F">
      <w:pPr>
        <w:rPr>
          <w:rFonts w:ascii="Trebuchet MS" w:hAnsi="Trebuchet MS"/>
        </w:rPr>
      </w:pPr>
    </w:p>
    <w:p w14:paraId="3CA97F2B" w14:textId="798FEBC3" w:rsidR="00576775" w:rsidRPr="0089363D" w:rsidRDefault="00A64AAB" w:rsidP="0046451A">
      <w:pPr>
        <w:pStyle w:val="Prrafodelista"/>
        <w:numPr>
          <w:ilvl w:val="1"/>
          <w:numId w:val="7"/>
        </w:numPr>
        <w:ind w:left="432"/>
        <w:jc w:val="both"/>
        <w:outlineLvl w:val="1"/>
        <w:rPr>
          <w:rFonts w:ascii="Trebuchet MS" w:hAnsi="Trebuchet MS"/>
          <w:b/>
          <w:sz w:val="20"/>
          <w:szCs w:val="24"/>
        </w:rPr>
      </w:pPr>
      <w:bookmarkStart w:id="2" w:name="_Toc216942997"/>
      <w:r w:rsidRPr="0089363D">
        <w:rPr>
          <w:rFonts w:ascii="Trebuchet MS" w:hAnsi="Trebuchet MS"/>
          <w:b/>
          <w:sz w:val="24"/>
          <w:szCs w:val="24"/>
        </w:rPr>
        <w:t>Objetivo</w:t>
      </w:r>
      <w:bookmarkEnd w:id="2"/>
    </w:p>
    <w:p w14:paraId="36216146" w14:textId="2DBADB94" w:rsidR="002A3EEA" w:rsidRPr="00F37534" w:rsidRDefault="00576775" w:rsidP="00F37534">
      <w:pPr>
        <w:pStyle w:val="Default"/>
        <w:jc w:val="both"/>
        <w:rPr>
          <w:rFonts w:ascii="Trebuchet MS" w:hAnsi="Trebuchet MS" w:cstheme="minorBidi"/>
          <w:color w:val="808080" w:themeColor="background1" w:themeShade="80"/>
          <w:sz w:val="22"/>
          <w:szCs w:val="22"/>
        </w:rPr>
      </w:pPr>
      <w:r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Esta guía tiene como objetivo describir los pasos necesarios para </w:t>
      </w:r>
      <w:r w:rsidR="00475FE2"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generar </w:t>
      </w:r>
      <w:r w:rsidR="002A3EEA" w:rsidRPr="00F37534">
        <w:rPr>
          <w:rFonts w:ascii="Trebuchet MS" w:hAnsi="Trebuchet MS" w:cstheme="minorBidi"/>
          <w:color w:val="808080" w:themeColor="background1" w:themeShade="80"/>
          <w:sz w:val="22"/>
          <w:szCs w:val="22"/>
          <w:lang w:val="es-ES"/>
        </w:rPr>
        <w:t>diversas consultas y ejecutar diferentes reportes en el Módulo de Ventas SD en el nuevo ERP SAP S/4HANA, aprovechando su capacidad y flexibilidad para responder a las necesidades de los clientes.</w:t>
      </w:r>
    </w:p>
    <w:p w14:paraId="132538F6" w14:textId="574EFA0E" w:rsidR="00080C0C" w:rsidRPr="00F37534" w:rsidRDefault="00080C0C" w:rsidP="00F37534">
      <w:pPr>
        <w:pStyle w:val="NormalWeb"/>
        <w:jc w:val="both"/>
        <w:rPr>
          <w:rFonts w:ascii="Trebuchet MS" w:eastAsiaTheme="minorHAnsi" w:hAnsi="Trebuchet MS" w:cstheme="minorBidi"/>
          <w:color w:val="808080" w:themeColor="background1" w:themeShade="80"/>
          <w:sz w:val="22"/>
          <w:szCs w:val="22"/>
          <w:lang w:eastAsia="en-US"/>
        </w:rPr>
      </w:pPr>
      <w:r w:rsidRPr="00F37534">
        <w:rPr>
          <w:rFonts w:ascii="Trebuchet MS" w:eastAsiaTheme="minorHAnsi" w:hAnsi="Trebuchet MS" w:cstheme="minorBidi"/>
          <w:color w:val="808080" w:themeColor="background1" w:themeShade="80"/>
          <w:sz w:val="22"/>
          <w:szCs w:val="22"/>
          <w:lang w:eastAsia="en-US"/>
        </w:rPr>
        <w:t xml:space="preserve">Brindar a los usuarios una orientación práctica y estructurada sobre cómo utilizar y gestionar los diferentes reportes disponibles asociados a </w:t>
      </w:r>
      <w:r w:rsidR="007D5687" w:rsidRPr="00F37534">
        <w:rPr>
          <w:rFonts w:ascii="Trebuchet MS" w:eastAsiaTheme="minorHAnsi" w:hAnsi="Trebuchet MS" w:cstheme="minorBidi"/>
          <w:color w:val="808080" w:themeColor="background1" w:themeShade="80"/>
          <w:sz w:val="22"/>
          <w:szCs w:val="22"/>
          <w:lang w:eastAsia="en-US"/>
        </w:rPr>
        <w:t>los pedidos</w:t>
      </w:r>
      <w:r w:rsidRPr="00F37534">
        <w:rPr>
          <w:rFonts w:ascii="Trebuchet MS" w:eastAsiaTheme="minorHAnsi" w:hAnsi="Trebuchet MS" w:cstheme="minorBidi"/>
          <w:color w:val="808080" w:themeColor="background1" w:themeShade="80"/>
          <w:sz w:val="22"/>
          <w:szCs w:val="22"/>
          <w:lang w:eastAsia="en-US"/>
        </w:rPr>
        <w:t xml:space="preserve"> de venta tipo “Servicio” en el sistema SAP S/4HANA</w:t>
      </w:r>
      <w:r w:rsidR="007D5687" w:rsidRPr="00F37534">
        <w:rPr>
          <w:rFonts w:ascii="Trebuchet MS" w:eastAsiaTheme="minorHAnsi" w:hAnsi="Trebuchet MS" w:cstheme="minorBidi"/>
          <w:color w:val="808080" w:themeColor="background1" w:themeShade="80"/>
          <w:sz w:val="22"/>
          <w:szCs w:val="22"/>
          <w:lang w:eastAsia="en-US"/>
        </w:rPr>
        <w:t xml:space="preserve">. </w:t>
      </w:r>
      <w:r w:rsidRPr="00F37534">
        <w:rPr>
          <w:rFonts w:ascii="Trebuchet MS" w:eastAsiaTheme="minorHAnsi" w:hAnsi="Trebuchet MS" w:cstheme="minorBidi"/>
          <w:color w:val="808080" w:themeColor="background1" w:themeShade="80"/>
          <w:sz w:val="22"/>
          <w:szCs w:val="22"/>
          <w:lang w:eastAsia="en-US"/>
        </w:rPr>
        <w:t>Esta guía busca facilitar la adopción del nuevo ERP, mejorar la eficiencia operativa y asegurar el cumplimiento de los procedimientos contables.</w:t>
      </w:r>
    </w:p>
    <w:p w14:paraId="67524C74" w14:textId="77777777" w:rsidR="00080C0C" w:rsidRPr="0089363D" w:rsidRDefault="00080C0C" w:rsidP="0046451A">
      <w:pPr>
        <w:pStyle w:val="Default"/>
        <w:jc w:val="both"/>
        <w:rPr>
          <w:rFonts w:ascii="Trebuchet MS" w:hAnsi="Trebuchet MS" w:cstheme="minorBidi"/>
          <w:color w:val="A6A6A6" w:themeColor="background1" w:themeShade="A6"/>
          <w:sz w:val="20"/>
          <w:szCs w:val="23"/>
        </w:rPr>
      </w:pPr>
    </w:p>
    <w:p w14:paraId="1C1B0262" w14:textId="77777777" w:rsidR="004A3FC6" w:rsidRPr="0089363D" w:rsidRDefault="00C01857" w:rsidP="0046451A">
      <w:pPr>
        <w:pStyle w:val="Default"/>
        <w:numPr>
          <w:ilvl w:val="1"/>
          <w:numId w:val="7"/>
        </w:numPr>
        <w:ind w:left="432"/>
        <w:jc w:val="both"/>
        <w:outlineLvl w:val="1"/>
        <w:rPr>
          <w:rFonts w:ascii="Trebuchet MS" w:hAnsi="Trebuchet MS"/>
          <w:sz w:val="23"/>
          <w:szCs w:val="23"/>
        </w:rPr>
      </w:pPr>
      <w:bookmarkStart w:id="3" w:name="_Toc216942998"/>
      <w:r w:rsidRPr="0089363D">
        <w:rPr>
          <w:rFonts w:ascii="Trebuchet MS" w:hAnsi="Trebuchet MS"/>
          <w:b/>
        </w:rPr>
        <w:t>Alcance</w:t>
      </w:r>
      <w:bookmarkEnd w:id="3"/>
      <w:r w:rsidR="00A64AAB" w:rsidRPr="0089363D">
        <w:rPr>
          <w:rFonts w:ascii="Trebuchet MS" w:hAnsi="Trebuchet MS"/>
          <w:b/>
        </w:rPr>
        <w:t xml:space="preserve"> </w:t>
      </w:r>
    </w:p>
    <w:p w14:paraId="1CF676CD" w14:textId="77777777" w:rsidR="00747125" w:rsidRPr="0089363D" w:rsidRDefault="00747125" w:rsidP="0046451A">
      <w:pPr>
        <w:pStyle w:val="Default"/>
        <w:jc w:val="both"/>
        <w:rPr>
          <w:rFonts w:ascii="Trebuchet MS" w:hAnsi="Trebuchet MS"/>
          <w:sz w:val="23"/>
          <w:szCs w:val="23"/>
        </w:rPr>
      </w:pPr>
    </w:p>
    <w:p w14:paraId="06851587" w14:textId="0BDBC0BC" w:rsidR="00A80339" w:rsidRPr="00F37534" w:rsidRDefault="00A80339" w:rsidP="00F37534">
      <w:pPr>
        <w:pStyle w:val="Default"/>
        <w:jc w:val="both"/>
        <w:rPr>
          <w:rFonts w:ascii="Trebuchet MS" w:hAnsi="Trebuchet MS" w:cstheme="minorBidi"/>
          <w:color w:val="808080" w:themeColor="background1" w:themeShade="80"/>
          <w:sz w:val="22"/>
          <w:szCs w:val="22"/>
        </w:rPr>
      </w:pPr>
      <w:r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Este proceso inicia </w:t>
      </w:r>
      <w:r w:rsidR="006A14A2"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>explorando el entorno del ERP SAP</w:t>
      </w:r>
      <w:r w:rsidR="008D6408"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 </w:t>
      </w:r>
      <w:r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>y va hasta la visualización de los diferentes reportes asociados a</w:t>
      </w:r>
      <w:r w:rsidR="008D6408"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 los pedidos y</w:t>
      </w:r>
      <w:r w:rsidRPr="00F37534">
        <w:rPr>
          <w:rFonts w:ascii="Trebuchet MS" w:hAnsi="Trebuchet MS" w:cstheme="minorBidi"/>
          <w:color w:val="808080" w:themeColor="background1" w:themeShade="80"/>
          <w:sz w:val="22"/>
          <w:szCs w:val="22"/>
        </w:rPr>
        <w:t xml:space="preserve"> las facturas generadas desde el ERP SAP. </w:t>
      </w:r>
    </w:p>
    <w:p w14:paraId="458EA629" w14:textId="77777777" w:rsidR="00353F1B" w:rsidRPr="0089363D" w:rsidRDefault="00353F1B" w:rsidP="0046451A">
      <w:pPr>
        <w:pStyle w:val="Default"/>
        <w:jc w:val="both"/>
        <w:rPr>
          <w:rFonts w:ascii="Trebuchet MS" w:hAnsi="Trebuchet MS"/>
          <w:sz w:val="23"/>
          <w:szCs w:val="23"/>
        </w:rPr>
      </w:pPr>
    </w:p>
    <w:p w14:paraId="36385257" w14:textId="77777777" w:rsidR="004A3FC6" w:rsidRPr="0089363D" w:rsidRDefault="00C01857" w:rsidP="0046451A">
      <w:pPr>
        <w:pStyle w:val="Prrafodelista"/>
        <w:numPr>
          <w:ilvl w:val="1"/>
          <w:numId w:val="7"/>
        </w:numPr>
        <w:ind w:left="432"/>
        <w:outlineLvl w:val="1"/>
        <w:rPr>
          <w:rFonts w:ascii="Trebuchet MS" w:hAnsi="Trebuchet MS"/>
          <w:sz w:val="20"/>
          <w:szCs w:val="23"/>
        </w:rPr>
      </w:pPr>
      <w:bookmarkStart w:id="4" w:name="_Toc216942999"/>
      <w:r w:rsidRPr="0089363D">
        <w:rPr>
          <w:rFonts w:ascii="Trebuchet MS" w:hAnsi="Trebuchet MS"/>
          <w:b/>
          <w:sz w:val="24"/>
          <w:szCs w:val="24"/>
        </w:rPr>
        <w:t>Definiciones</w:t>
      </w:r>
      <w:bookmarkEnd w:id="4"/>
      <w:r w:rsidR="004A3FC6" w:rsidRPr="0089363D">
        <w:rPr>
          <w:rFonts w:ascii="Trebuchet MS" w:hAnsi="Trebuchet MS"/>
          <w:b/>
          <w:sz w:val="24"/>
          <w:szCs w:val="24"/>
        </w:rPr>
        <w:t xml:space="preserve"> </w:t>
      </w:r>
    </w:p>
    <w:p w14:paraId="484B9B73" w14:textId="77777777" w:rsidR="0004394C" w:rsidRDefault="0004394C" w:rsidP="0046451A">
      <w:pPr>
        <w:pStyle w:val="Prrafodelista"/>
        <w:ind w:left="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C8E6294" w14:textId="6728ACF2" w:rsidR="00F37534" w:rsidRPr="00F37534" w:rsidRDefault="00F37534" w:rsidP="00F37534">
      <w:pPr>
        <w:pStyle w:val="Prrafodelista"/>
        <w:ind w:left="0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Ver glosario.</w:t>
      </w:r>
    </w:p>
    <w:p w14:paraId="27B89C0F" w14:textId="77777777" w:rsidR="00C01857" w:rsidRPr="0089363D" w:rsidRDefault="00584FF3" w:rsidP="00417CF2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5" w:name="_Toc216943000"/>
      <w:r w:rsidRPr="0089363D">
        <w:rPr>
          <w:rFonts w:ascii="Trebuchet MS" w:hAnsi="Trebuchet MS"/>
          <w:b/>
          <w:sz w:val="28"/>
        </w:rPr>
        <w:t>DESARROLLO</w:t>
      </w:r>
      <w:bookmarkEnd w:id="5"/>
    </w:p>
    <w:p w14:paraId="54E7E0C0" w14:textId="77777777" w:rsidR="008A25C1" w:rsidRPr="0089363D" w:rsidRDefault="008A25C1" w:rsidP="008A25C1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7B7216F" w14:textId="63E4A056" w:rsidR="008A25C1" w:rsidRPr="00F37534" w:rsidRDefault="008A25C1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Antes de ingresar al sistema se debe tener identificado los siguientes campos requeridos:</w:t>
      </w:r>
    </w:p>
    <w:p w14:paraId="7393D04D" w14:textId="0C53CDE2" w:rsidR="00D61583" w:rsidRPr="00F37534" w:rsidRDefault="00D61583" w:rsidP="00F37534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</w:rPr>
        <w:lastRenderedPageBreak/>
        <w:t>Solicitante (BP)</w:t>
      </w:r>
    </w:p>
    <w:p w14:paraId="1283CE79" w14:textId="351072B6" w:rsidR="00A2645F" w:rsidRPr="00F37534" w:rsidRDefault="00655E06" w:rsidP="00F37534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</w:rPr>
        <w:t>Pedido</w:t>
      </w:r>
    </w:p>
    <w:p w14:paraId="4772A4B2" w14:textId="3F9F174A" w:rsidR="00655E06" w:rsidRPr="00F37534" w:rsidRDefault="00655E06" w:rsidP="00F37534">
      <w:pPr>
        <w:pStyle w:val="Prrafodelista"/>
        <w:numPr>
          <w:ilvl w:val="0"/>
          <w:numId w:val="9"/>
        </w:num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</w:rPr>
        <w:t>Número de factura</w:t>
      </w:r>
    </w:p>
    <w:p w14:paraId="7C6603DF" w14:textId="77777777" w:rsidR="001B48B2" w:rsidRPr="0089363D" w:rsidRDefault="001B48B2" w:rsidP="001B48B2">
      <w:pPr>
        <w:pStyle w:val="Prrafodelista"/>
        <w:jc w:val="both"/>
        <w:rPr>
          <w:rFonts w:ascii="Trebuchet MS" w:hAnsi="Trebuchet MS"/>
          <w:b/>
          <w:bCs/>
          <w:color w:val="A6A6A6" w:themeColor="background1" w:themeShade="A6"/>
          <w:sz w:val="20"/>
          <w:szCs w:val="23"/>
        </w:rPr>
      </w:pPr>
    </w:p>
    <w:p w14:paraId="0BD2C009" w14:textId="77777777" w:rsidR="005E107F" w:rsidRPr="002257FD" w:rsidRDefault="005E107F" w:rsidP="005E107F">
      <w:pPr>
        <w:pStyle w:val="Ttulo2"/>
        <w:numPr>
          <w:ilvl w:val="1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6" w:name="_Toc210284352"/>
      <w:bookmarkStart w:id="7" w:name="_Toc213301110"/>
      <w:bookmarkStart w:id="8" w:name="_Toc216943001"/>
      <w:r w:rsidRPr="002257FD">
        <w:rPr>
          <w:rFonts w:ascii="Trebuchet MS" w:hAnsi="Trebuchet MS"/>
          <w:b/>
          <w:bCs/>
          <w:sz w:val="24"/>
          <w:szCs w:val="24"/>
        </w:rPr>
        <w:t xml:space="preserve">Visualización </w:t>
      </w:r>
      <w:bookmarkEnd w:id="6"/>
      <w:r w:rsidRPr="002257FD">
        <w:rPr>
          <w:rFonts w:ascii="Trebuchet MS" w:hAnsi="Trebuchet MS"/>
          <w:b/>
          <w:bCs/>
          <w:sz w:val="24"/>
          <w:szCs w:val="24"/>
        </w:rPr>
        <w:t>de datos Maestros de Interlocutores</w:t>
      </w:r>
      <w:bookmarkEnd w:id="7"/>
      <w:bookmarkEnd w:id="8"/>
    </w:p>
    <w:p w14:paraId="043BD67B" w14:textId="77777777" w:rsidR="005E107F" w:rsidRDefault="005E107F" w:rsidP="005E107F"/>
    <w:p w14:paraId="1FC60BC7" w14:textId="5EEAD636" w:rsidR="00852732" w:rsidRPr="00F37534" w:rsidRDefault="00852732" w:rsidP="00F37534">
      <w:pPr>
        <w:spacing w:line="240" w:lineRule="auto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Este menú contiene una aplicación que permite consultar información relacionada con los socios o interlocutores comerciales (BP) dentro de SAP y donde se pueden visualizar adicionalmente las funciones y parámetros que deben tener configurados para que puedan ser utilizados en CXC AR y Ventas SD.</w:t>
      </w:r>
    </w:p>
    <w:p w14:paraId="56B350B3" w14:textId="39BA935A" w:rsidR="00852732" w:rsidRDefault="00774974" w:rsidP="005E107F">
      <w:r w:rsidRPr="006A4079">
        <w:rPr>
          <w:noProof/>
        </w:rPr>
        <w:drawing>
          <wp:inline distT="0" distB="0" distL="0" distR="0" wp14:anchorId="45B3C4E1" wp14:editId="1C94B5C5">
            <wp:extent cx="2921000" cy="1389876"/>
            <wp:effectExtent l="19050" t="19050" r="12700" b="20320"/>
            <wp:docPr id="12561149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149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3940" cy="1405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3135F2" w14:textId="77777777" w:rsidR="00A66789" w:rsidRDefault="00A66789" w:rsidP="005E107F"/>
    <w:p w14:paraId="0C8B4492" w14:textId="77777777" w:rsidR="00D7586D" w:rsidRPr="002257FD" w:rsidRDefault="00D7586D" w:rsidP="00D7586D">
      <w:pPr>
        <w:pStyle w:val="Ttulo2"/>
        <w:numPr>
          <w:ilvl w:val="2"/>
          <w:numId w:val="38"/>
        </w:numPr>
        <w:ind w:left="1440"/>
        <w:rPr>
          <w:rFonts w:ascii="Trebuchet MS" w:hAnsi="Trebuchet MS"/>
          <w:b/>
          <w:bCs/>
          <w:sz w:val="24"/>
          <w:szCs w:val="24"/>
        </w:rPr>
      </w:pPr>
      <w:bookmarkStart w:id="9" w:name="_Toc213301111"/>
      <w:bookmarkStart w:id="10" w:name="_Toc216943002"/>
      <w:r w:rsidRPr="002257FD">
        <w:rPr>
          <w:rFonts w:ascii="Trebuchet MS" w:hAnsi="Trebuchet MS"/>
          <w:b/>
          <w:bCs/>
          <w:sz w:val="24"/>
          <w:szCs w:val="24"/>
        </w:rPr>
        <w:t>Tratar Interlocutor comercial</w:t>
      </w:r>
      <w:bookmarkEnd w:id="9"/>
      <w:bookmarkEnd w:id="10"/>
    </w:p>
    <w:p w14:paraId="17E0AE8E" w14:textId="77777777" w:rsidR="00F36102" w:rsidRPr="00F36102" w:rsidRDefault="00F36102" w:rsidP="00F36102"/>
    <w:p w14:paraId="591610A5" w14:textId="77777777" w:rsidR="0054575D" w:rsidRPr="00F37534" w:rsidRDefault="0054575D" w:rsidP="00F37534">
      <w:pPr>
        <w:spacing w:line="240" w:lineRule="auto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Al ingresar a esta aplicación se muestra la siguiente pantalla en donde tenemos varias opciones de Consulta para un Interlocutor Comercial:</w:t>
      </w:r>
    </w:p>
    <w:p w14:paraId="3E897131" w14:textId="77777777" w:rsidR="0054575D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rFonts w:ascii="Trebuchet MS" w:hAnsi="Trebuchet MS"/>
          <w:color w:val="A6A6A6" w:themeColor="background1" w:themeShade="A6"/>
          <w:sz w:val="20"/>
          <w:szCs w:val="23"/>
        </w:rPr>
        <w:t xml:space="preserve"> </w:t>
      </w:r>
      <w:r w:rsidRPr="0063382C">
        <w:rPr>
          <w:noProof/>
        </w:rPr>
        <w:drawing>
          <wp:inline distT="0" distB="0" distL="0" distR="0" wp14:anchorId="469A1E47" wp14:editId="21887312">
            <wp:extent cx="5029200" cy="2191953"/>
            <wp:effectExtent l="19050" t="19050" r="19050" b="18415"/>
            <wp:docPr id="21013435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435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352" cy="2195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C84A2E" w14:textId="77777777" w:rsidR="0054575D" w:rsidRPr="00F37534" w:rsidRDefault="0054575D" w:rsidP="00F37534">
      <w:pPr>
        <w:pStyle w:val="Prrafodelista"/>
        <w:numPr>
          <w:ilvl w:val="0"/>
          <w:numId w:val="39"/>
        </w:numPr>
        <w:spacing w:line="240" w:lineRule="auto"/>
        <w:ind w:left="284" w:hanging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  <w:u w:val="single"/>
        </w:rPr>
        <w:t>Consultar el Interlocutor Comercial o BP por “Numero”</w:t>
      </w:r>
      <w:r w:rsidRPr="00F37534">
        <w:rPr>
          <w:rFonts w:ascii="Trebuchet MS" w:hAnsi="Trebuchet MS"/>
          <w:color w:val="808080" w:themeColor="background1" w:themeShade="80"/>
        </w:rPr>
        <w:t xml:space="preserve">.  Esta opción de búsqueda se utiliza cuando se conoce el numero o código del BP.  Se selecciona en el Campo “De” la opción “Numero” y en el campo “Inter.  </w:t>
      </w:r>
      <w:proofErr w:type="spellStart"/>
      <w:r w:rsidRPr="00F37534">
        <w:rPr>
          <w:rFonts w:ascii="Trebuchet MS" w:hAnsi="Trebuchet MS"/>
          <w:color w:val="808080" w:themeColor="background1" w:themeShade="80"/>
        </w:rPr>
        <w:t>Ciál</w:t>
      </w:r>
      <w:proofErr w:type="spellEnd"/>
      <w:r w:rsidRPr="00F37534">
        <w:rPr>
          <w:rFonts w:ascii="Trebuchet MS" w:hAnsi="Trebuchet MS"/>
          <w:color w:val="808080" w:themeColor="background1" w:themeShade="80"/>
        </w:rPr>
        <w:t>.” se ingresa el código del BP escogiendo posteriormente la opción “Introducir”</w:t>
      </w:r>
    </w:p>
    <w:p w14:paraId="53D29755" w14:textId="77777777" w:rsidR="0054575D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FB03BC">
        <w:rPr>
          <w:noProof/>
        </w:rPr>
        <w:lastRenderedPageBreak/>
        <w:drawing>
          <wp:inline distT="0" distB="0" distL="0" distR="0" wp14:anchorId="0AB334E3" wp14:editId="1800968C">
            <wp:extent cx="5105400" cy="2643971"/>
            <wp:effectExtent l="19050" t="19050" r="19050" b="23495"/>
            <wp:docPr id="331627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273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6215" cy="2649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0482CD" w14:textId="77777777" w:rsidR="0054575D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351AD408" w14:textId="77777777" w:rsidR="0054575D" w:rsidRPr="00F37534" w:rsidRDefault="0054575D" w:rsidP="00F37534">
      <w:pPr>
        <w:spacing w:line="240" w:lineRule="auto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el código del BP existe aparecerá en la parte inferir del detalle de la pantalla.</w:t>
      </w:r>
    </w:p>
    <w:p w14:paraId="6144FD69" w14:textId="77777777" w:rsidR="0054575D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2EBAA26D" w14:textId="77777777" w:rsidR="0054575D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FB03BC">
        <w:rPr>
          <w:noProof/>
        </w:rPr>
        <w:drawing>
          <wp:inline distT="0" distB="0" distL="0" distR="0" wp14:anchorId="699C4788" wp14:editId="2B7121F8">
            <wp:extent cx="5054600" cy="1853010"/>
            <wp:effectExtent l="19050" t="19050" r="12700" b="13970"/>
            <wp:docPr id="1676161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619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6221" cy="1857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F5FE0C" w14:textId="77777777" w:rsidR="0054575D" w:rsidRPr="00F37534" w:rsidRDefault="0054575D" w:rsidP="00F37534">
      <w:pPr>
        <w:spacing w:line="240" w:lineRule="auto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queremos ingresar a consultar este BP, simplemente se da doble clic a el nombre en la Descripción y aparece una nueva pantalla</w:t>
      </w:r>
    </w:p>
    <w:p w14:paraId="201FF305" w14:textId="77777777" w:rsidR="0054575D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FB03BC">
        <w:rPr>
          <w:noProof/>
        </w:rPr>
        <w:lastRenderedPageBreak/>
        <w:drawing>
          <wp:inline distT="0" distB="0" distL="0" distR="0" wp14:anchorId="2E3100B6" wp14:editId="28F502E3">
            <wp:extent cx="5067300" cy="2355910"/>
            <wp:effectExtent l="19050" t="19050" r="19050" b="25400"/>
            <wp:docPr id="4074911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911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8924" cy="23613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BAC66F" w14:textId="77777777" w:rsidR="0054575D" w:rsidRPr="00F37534" w:rsidRDefault="0054575D" w:rsidP="00F37534">
      <w:pPr>
        <w:pStyle w:val="Prrafodelista"/>
        <w:numPr>
          <w:ilvl w:val="0"/>
          <w:numId w:val="39"/>
        </w:numPr>
        <w:spacing w:line="240" w:lineRule="auto"/>
        <w:ind w:left="284" w:hanging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  <w:u w:val="single"/>
        </w:rPr>
        <w:t>Consultar el Interlocutor Comercial o BP por “Nombre”</w:t>
      </w:r>
      <w:r w:rsidRPr="00F37534">
        <w:rPr>
          <w:rFonts w:ascii="Trebuchet MS" w:hAnsi="Trebuchet MS"/>
          <w:color w:val="808080" w:themeColor="background1" w:themeShade="80"/>
        </w:rPr>
        <w:t xml:space="preserve">.  Esta opción de búsqueda se utiliza cuando no conocemos el numero o código del BP, pero tenemos el nombre o parte de él. Se selecciona en el Campo “De” la opción “Nombre” y en el campo “Nombre 1” se ingresa el nombre completo o parte de él dentro de asteriscos.  </w:t>
      </w:r>
    </w:p>
    <w:p w14:paraId="0C5B4BF8" w14:textId="77777777" w:rsidR="0054575D" w:rsidRPr="00155EEF" w:rsidRDefault="0054575D" w:rsidP="0054575D">
      <w:pPr>
        <w:spacing w:line="240" w:lineRule="auto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155EEF">
        <w:rPr>
          <w:noProof/>
        </w:rPr>
        <w:drawing>
          <wp:inline distT="0" distB="0" distL="0" distR="0" wp14:anchorId="5A7C7DDA" wp14:editId="74F507A8">
            <wp:extent cx="5013488" cy="2166385"/>
            <wp:effectExtent l="19050" t="19050" r="15875" b="24765"/>
            <wp:docPr id="762394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942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4998" cy="217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7E330D" w14:textId="77777777" w:rsidR="0054575D" w:rsidRPr="00155EEF" w:rsidRDefault="0054575D" w:rsidP="0054575D">
      <w:pPr>
        <w:pStyle w:val="Prrafodelista"/>
        <w:spacing w:line="240" w:lineRule="auto"/>
        <w:ind w:left="284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757937E9" w14:textId="77777777" w:rsidR="0054575D" w:rsidRPr="00F37534" w:rsidRDefault="0054575D" w:rsidP="00F37534">
      <w:pPr>
        <w:pStyle w:val="Prrafodelista"/>
        <w:spacing w:line="240" w:lineRule="auto"/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Al seleccionar la opción “Introducir” el sistema traerá los BP que encuentre con el dato ingresado.</w:t>
      </w:r>
    </w:p>
    <w:p w14:paraId="4662DCB5" w14:textId="77777777" w:rsidR="0054575D" w:rsidRPr="00155EEF" w:rsidRDefault="0054575D" w:rsidP="0054575D">
      <w:pPr>
        <w:spacing w:line="240" w:lineRule="auto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155EEF">
        <w:rPr>
          <w:noProof/>
        </w:rPr>
        <w:lastRenderedPageBreak/>
        <w:drawing>
          <wp:inline distT="0" distB="0" distL="0" distR="0" wp14:anchorId="7733B4B5" wp14:editId="15A88D8D">
            <wp:extent cx="5118100" cy="2314090"/>
            <wp:effectExtent l="19050" t="19050" r="25400" b="10160"/>
            <wp:docPr id="12755068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068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7845" cy="2318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B9D75B" w14:textId="77777777" w:rsidR="0054575D" w:rsidRPr="00F37534" w:rsidRDefault="0054575D" w:rsidP="00F37534">
      <w:pPr>
        <w:spacing w:line="240" w:lineRule="auto"/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queremos ingresar a alguno de ellos, le damos doble clic a la línea deseada.</w:t>
      </w:r>
    </w:p>
    <w:p w14:paraId="4987A276" w14:textId="77777777" w:rsidR="0054575D" w:rsidRPr="00F37534" w:rsidRDefault="0054575D" w:rsidP="00F37534">
      <w:pPr>
        <w:pStyle w:val="Prrafodelista"/>
        <w:numPr>
          <w:ilvl w:val="0"/>
          <w:numId w:val="39"/>
        </w:numPr>
        <w:spacing w:line="240" w:lineRule="auto"/>
        <w:ind w:left="284" w:hanging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  <w:u w:val="single"/>
        </w:rPr>
        <w:t>Consultar el Interlocutor Comercial o BP por “Número de Identificación o Nit”</w:t>
      </w:r>
      <w:r w:rsidRPr="00F37534">
        <w:rPr>
          <w:rFonts w:ascii="Trebuchet MS" w:hAnsi="Trebuchet MS"/>
          <w:color w:val="808080" w:themeColor="background1" w:themeShade="80"/>
        </w:rPr>
        <w:t>.  Esta opción de búsqueda se utiliza cuando se conoce el número de identificación fiscal del BP.  Se selecciona en el Campo “De” la opción “Concepto de búsqueda” y en el campo “Concept.búsq.2” se ingresa el número de identificación fiscal del BP escogiendo posteriormente la opción “Introducir”</w:t>
      </w:r>
    </w:p>
    <w:p w14:paraId="737071FD" w14:textId="77777777" w:rsidR="0054575D" w:rsidRDefault="0054575D" w:rsidP="0054575D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3751D">
        <w:rPr>
          <w:noProof/>
        </w:rPr>
        <w:drawing>
          <wp:inline distT="0" distB="0" distL="0" distR="0" wp14:anchorId="7E4B0F32" wp14:editId="2092DB1D">
            <wp:extent cx="5207676" cy="2501900"/>
            <wp:effectExtent l="19050" t="19050" r="12065" b="12700"/>
            <wp:docPr id="1269549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499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8458" cy="250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D1F10B" w14:textId="77777777" w:rsidR="0054575D" w:rsidRDefault="0054575D" w:rsidP="0054575D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3751D">
        <w:rPr>
          <w:noProof/>
        </w:rPr>
        <w:lastRenderedPageBreak/>
        <w:drawing>
          <wp:inline distT="0" distB="0" distL="0" distR="0" wp14:anchorId="3CECBB61" wp14:editId="60DD5BE4">
            <wp:extent cx="5105400" cy="2169131"/>
            <wp:effectExtent l="19050" t="19050" r="19050" b="22225"/>
            <wp:docPr id="79041606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1606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355" cy="2175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190FD6" w14:textId="77777777" w:rsidR="0054575D" w:rsidRPr="00F37534" w:rsidRDefault="0054575D" w:rsidP="00F37534">
      <w:pPr>
        <w:spacing w:line="240" w:lineRule="auto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queremos ingresar a alguno de ellos, le damos doble clic a la línea deseada.</w:t>
      </w:r>
    </w:p>
    <w:p w14:paraId="5C813A3D" w14:textId="64158381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Al consultar un Interlocutor comercial por cualquiera de las opciones de consulta anteriores, si ingresamos a </w:t>
      </w:r>
      <w:r w:rsidR="00AE6FF6" w:rsidRPr="00F37534">
        <w:rPr>
          <w:rFonts w:ascii="Trebuchet MS" w:hAnsi="Trebuchet MS"/>
          <w:color w:val="808080" w:themeColor="background1" w:themeShade="80"/>
        </w:rPr>
        <w:t>él</w:t>
      </w:r>
      <w:r w:rsidRPr="00F37534">
        <w:rPr>
          <w:rFonts w:ascii="Trebuchet MS" w:hAnsi="Trebuchet MS"/>
          <w:color w:val="808080" w:themeColor="background1" w:themeShade="80"/>
        </w:rPr>
        <w:t xml:space="preserve"> aparecerá la siguiente pantalla</w:t>
      </w:r>
    </w:p>
    <w:p w14:paraId="64A42A86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ED4ED2">
        <w:rPr>
          <w:noProof/>
        </w:rPr>
        <w:drawing>
          <wp:inline distT="0" distB="0" distL="0" distR="0" wp14:anchorId="271B29FF" wp14:editId="5826F241">
            <wp:extent cx="5105400" cy="2436013"/>
            <wp:effectExtent l="19050" t="19050" r="19050" b="21590"/>
            <wp:docPr id="3012868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868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7688" cy="2441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004188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Para validar si podemos utilizar el Interlocutor comercial seleccionado en Ventas SD o CXC AR de SAP debemos validar lo siguiente:</w:t>
      </w:r>
    </w:p>
    <w:p w14:paraId="69DEB2A1" w14:textId="77777777" w:rsidR="0054575D" w:rsidRPr="00F37534" w:rsidRDefault="0054575D" w:rsidP="00F37534">
      <w:pPr>
        <w:pStyle w:val="Prrafodelista"/>
        <w:numPr>
          <w:ilvl w:val="0"/>
          <w:numId w:val="39"/>
        </w:numPr>
        <w:ind w:left="284" w:hanging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El BP deberá tener configuradas dos funciones,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FLCU00 Deudor (</w:t>
      </w:r>
      <w:proofErr w:type="spellStart"/>
      <w:r w:rsidRPr="00F37534">
        <w:rPr>
          <w:rFonts w:ascii="Trebuchet MS" w:hAnsi="Trebuchet MS"/>
          <w:b/>
          <w:bCs/>
          <w:color w:val="808080" w:themeColor="background1" w:themeShade="80"/>
        </w:rPr>
        <w:t>Cont.Financiera</w:t>
      </w:r>
      <w:proofErr w:type="spellEnd"/>
      <w:r w:rsidRPr="00F37534">
        <w:rPr>
          <w:rFonts w:ascii="Trebuchet MS" w:hAnsi="Trebuchet MS"/>
          <w:color w:val="808080" w:themeColor="background1" w:themeShade="80"/>
        </w:rPr>
        <w:t>)” y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FLCU01 Cliente</w:t>
      </w:r>
      <w:r w:rsidRPr="00F37534">
        <w:rPr>
          <w:rFonts w:ascii="Trebuchet MS" w:hAnsi="Trebuchet MS"/>
          <w:color w:val="808080" w:themeColor="background1" w:themeShade="80"/>
        </w:rPr>
        <w:t xml:space="preserve">”.  </w:t>
      </w:r>
    </w:p>
    <w:p w14:paraId="1F77BB7C" w14:textId="77777777" w:rsidR="0054575D" w:rsidRPr="00F37534" w:rsidRDefault="0054575D" w:rsidP="00F37534">
      <w:pPr>
        <w:pStyle w:val="Prrafodelista"/>
        <w:ind w:left="284"/>
        <w:jc w:val="both"/>
        <w:rPr>
          <w:rFonts w:ascii="Trebuchet MS" w:hAnsi="Trebuchet MS"/>
          <w:color w:val="808080" w:themeColor="background1" w:themeShade="80"/>
        </w:rPr>
      </w:pPr>
    </w:p>
    <w:p w14:paraId="4F60343A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  <w:u w:val="single"/>
        </w:rPr>
        <w:t>NOTA</w:t>
      </w:r>
      <w:r w:rsidRPr="00F37534">
        <w:rPr>
          <w:rFonts w:ascii="Trebuchet MS" w:hAnsi="Trebuchet MS"/>
          <w:color w:val="808080" w:themeColor="background1" w:themeShade="80"/>
        </w:rPr>
        <w:t>:  Si el BP no tiene configuradas estas dos funciones, no se podrá utilizar este BP en los módulos de Ventas SD y tampoco en CXC AR.</w:t>
      </w:r>
    </w:p>
    <w:p w14:paraId="38C0670B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83DDFE5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ED4ED2">
        <w:rPr>
          <w:noProof/>
        </w:rPr>
        <w:lastRenderedPageBreak/>
        <w:drawing>
          <wp:inline distT="0" distB="0" distL="0" distR="0" wp14:anchorId="6928808D" wp14:editId="51D8925D">
            <wp:extent cx="5092700" cy="2303758"/>
            <wp:effectExtent l="19050" t="19050" r="12700" b="20955"/>
            <wp:docPr id="1936586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866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1430" cy="23077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C3384D" w14:textId="61F992FB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Para Ingresar a la Función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FLCU01 Cliente</w:t>
      </w:r>
      <w:r w:rsidRPr="00F37534">
        <w:rPr>
          <w:rFonts w:ascii="Trebuchet MS" w:hAnsi="Trebuchet MS"/>
          <w:color w:val="808080" w:themeColor="background1" w:themeShade="80"/>
        </w:rPr>
        <w:t xml:space="preserve">” simplemente damos doble clic a esa función y estando allí seleccionamos la </w:t>
      </w:r>
      <w:r w:rsidR="00AA304E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“Comercial” del menú de la parte superior de la pantalla.  </w:t>
      </w:r>
    </w:p>
    <w:p w14:paraId="445388DC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C15D6B">
        <w:rPr>
          <w:noProof/>
        </w:rPr>
        <w:drawing>
          <wp:inline distT="0" distB="0" distL="0" distR="0" wp14:anchorId="7C73DE43" wp14:editId="0422A070">
            <wp:extent cx="5105400" cy="2172019"/>
            <wp:effectExtent l="19050" t="19050" r="19050" b="19050"/>
            <wp:docPr id="1017146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467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9089" cy="2177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B6442D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  <w:u w:val="single"/>
        </w:rPr>
        <w:t>NOTA</w:t>
      </w:r>
      <w:r w:rsidRPr="00F37534">
        <w:rPr>
          <w:rFonts w:ascii="Trebuchet MS" w:hAnsi="Trebuchet MS"/>
          <w:color w:val="808080" w:themeColor="background1" w:themeShade="80"/>
        </w:rPr>
        <w:t>:  En esta función podemos validar si el BP este sujeto a Impuestos (IVA) o no.</w:t>
      </w:r>
    </w:p>
    <w:p w14:paraId="12624D8A" w14:textId="1AACFC99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En la nueva pantalla seleccionamos la </w:t>
      </w:r>
      <w:r w:rsidR="00AA304E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“Área de Ventas”</w:t>
      </w:r>
    </w:p>
    <w:p w14:paraId="60455CC8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3C331A"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3F7191F9" wp14:editId="02F9DA86">
            <wp:extent cx="5124450" cy="2126200"/>
            <wp:effectExtent l="19050" t="19050" r="19050" b="26670"/>
            <wp:docPr id="1259593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9303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7953" cy="21318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054097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>El sistema mostrará las “Áreas de Ventas” configuradas para ese BP y se deberá seleccionar la combinación de los campos “Organización de Ventas, Canal de distribución y Sector” requeridos.</w:t>
      </w:r>
    </w:p>
    <w:p w14:paraId="448BDC30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841EF"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4640EAB8" wp14:editId="43797CD9">
            <wp:extent cx="5038534" cy="2247900"/>
            <wp:effectExtent l="0" t="0" r="0" b="0"/>
            <wp:docPr id="9695476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476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5311" cy="225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F687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Supóngase que quien va a facturar es la sociedad 100 (EPM) y el tipo de material a facturar es “Servicios”.  En este caso se escoge de la tabla la tripleta 100-01-02 y se selecciona “Transferir”.</w:t>
      </w:r>
    </w:p>
    <w:p w14:paraId="222071C3" w14:textId="6E42B8EB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En la pantalla resultante se visualiza en la pestaña “Factura” </w:t>
      </w:r>
      <w:r w:rsidR="00AA304E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“IVA repercutido” si el BP este sujeto a impuestos o no. </w:t>
      </w:r>
    </w:p>
    <w:p w14:paraId="51B8FBB6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56F55">
        <w:rPr>
          <w:noProof/>
        </w:rPr>
        <w:drawing>
          <wp:inline distT="0" distB="0" distL="0" distR="0" wp14:anchorId="26B75FCF" wp14:editId="6FDA1CD8">
            <wp:extent cx="5022850" cy="2288642"/>
            <wp:effectExtent l="19050" t="19050" r="25400" b="16510"/>
            <wp:docPr id="118596839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6839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7942" cy="22909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23619" w14:textId="3C2FD8D0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  <w:u w:val="single"/>
        </w:rPr>
        <w:t>NOTA</w:t>
      </w:r>
      <w:r w:rsidRPr="00F37534">
        <w:rPr>
          <w:rFonts w:ascii="Trebuchet MS" w:hAnsi="Trebuchet MS"/>
          <w:color w:val="808080" w:themeColor="background1" w:themeShade="80"/>
        </w:rPr>
        <w:t xml:space="preserve">:  Si el BP en la </w:t>
      </w:r>
      <w:r w:rsidR="00AA304E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“IVA repercutido” aparece con “0 - Exento/a de impto.” Significará que el sistema a este BP nunca le calculará el IVA independiente de lo que se tenga configurado en el Material.</w:t>
      </w:r>
    </w:p>
    <w:p w14:paraId="26823DAB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Para Ingresar a la Función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FLCU00 Deudor (</w:t>
      </w:r>
      <w:proofErr w:type="spellStart"/>
      <w:r w:rsidRPr="00F37534">
        <w:rPr>
          <w:rFonts w:ascii="Trebuchet MS" w:hAnsi="Trebuchet MS"/>
          <w:b/>
          <w:bCs/>
          <w:color w:val="808080" w:themeColor="background1" w:themeShade="80"/>
        </w:rPr>
        <w:t>Cont.Financiera</w:t>
      </w:r>
      <w:proofErr w:type="spellEnd"/>
      <w:r w:rsidRPr="00F37534">
        <w:rPr>
          <w:rFonts w:ascii="Trebuchet MS" w:hAnsi="Trebuchet MS"/>
          <w:b/>
          <w:bCs/>
          <w:color w:val="808080" w:themeColor="background1" w:themeShade="80"/>
        </w:rPr>
        <w:t>)</w:t>
      </w:r>
      <w:r w:rsidRPr="00F37534">
        <w:rPr>
          <w:rFonts w:ascii="Trebuchet MS" w:hAnsi="Trebuchet MS"/>
          <w:color w:val="808080" w:themeColor="background1" w:themeShade="80"/>
        </w:rPr>
        <w:t>” simplemente damos doble clic a esa función.</w:t>
      </w:r>
    </w:p>
    <w:p w14:paraId="6D8481C4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C7A51">
        <w:rPr>
          <w:rFonts w:ascii="Trebuchet MS" w:hAnsi="Trebuchet MS"/>
          <w:noProof/>
          <w:color w:val="A6A6A6" w:themeColor="background1" w:themeShade="A6"/>
          <w:sz w:val="20"/>
          <w:szCs w:val="23"/>
        </w:rPr>
        <w:lastRenderedPageBreak/>
        <w:drawing>
          <wp:inline distT="0" distB="0" distL="0" distR="0" wp14:anchorId="220A4FC7" wp14:editId="00A34390">
            <wp:extent cx="5005137" cy="2412524"/>
            <wp:effectExtent l="19050" t="19050" r="24130" b="26035"/>
            <wp:docPr id="278023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2386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9152" cy="24192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732255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El sistema nos mostrara la siguiente pantalla</w:t>
      </w:r>
    </w:p>
    <w:p w14:paraId="4EF8E088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00478C">
        <w:rPr>
          <w:noProof/>
        </w:rPr>
        <w:drawing>
          <wp:inline distT="0" distB="0" distL="0" distR="0" wp14:anchorId="12639C9E" wp14:editId="127C20CF">
            <wp:extent cx="4978400" cy="2370908"/>
            <wp:effectExtent l="19050" t="19050" r="12700" b="10795"/>
            <wp:docPr id="5994406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4067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7861" cy="2375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CAB073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Estando en esta función podemos consultar la clasificación Fiscal del BP que es un parámetro obligatorio para Facturación Electrónica.  Dentro de esta función, seleccionamos la pestaña “Deudor: Datos de control” y revisamos el campo “Clase de impuesto” </w:t>
      </w:r>
    </w:p>
    <w:p w14:paraId="46E00CF6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6C5CD4">
        <w:rPr>
          <w:noProof/>
        </w:rPr>
        <w:lastRenderedPageBreak/>
        <w:drawing>
          <wp:inline distT="0" distB="0" distL="0" distR="0" wp14:anchorId="3F036826" wp14:editId="00BF4BD1">
            <wp:extent cx="5003800" cy="2342807"/>
            <wp:effectExtent l="19050" t="19050" r="25400" b="19685"/>
            <wp:docPr id="1014347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470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7324" cy="2349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5E0366" w14:textId="3E764EE0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Para consultar las retenciones/Autorretenciones configuradas para este BP, en esta misma pantalla seleccionamos la </w:t>
      </w:r>
      <w:r w:rsidR="00BC7FEF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del menú “Sociedad”</w:t>
      </w:r>
    </w:p>
    <w:p w14:paraId="5DB52536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6C5CD4">
        <w:rPr>
          <w:noProof/>
        </w:rPr>
        <w:drawing>
          <wp:inline distT="0" distB="0" distL="0" distR="0" wp14:anchorId="45CC502A" wp14:editId="1D9182E2">
            <wp:extent cx="5016500" cy="2089357"/>
            <wp:effectExtent l="19050" t="19050" r="12700" b="25400"/>
            <wp:docPr id="141722229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2229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5188" cy="209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617B90" w14:textId="73168F1B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Seleccionamos la </w:t>
      </w:r>
      <w:r w:rsidR="00BC7FEF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“Sociedades”</w:t>
      </w:r>
    </w:p>
    <w:p w14:paraId="7BCDE8D9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6C5CD4">
        <w:rPr>
          <w:noProof/>
        </w:rPr>
        <w:drawing>
          <wp:inline distT="0" distB="0" distL="0" distR="0" wp14:anchorId="1EBE490C" wp14:editId="050505AA">
            <wp:extent cx="5041900" cy="2116480"/>
            <wp:effectExtent l="19050" t="19050" r="25400" b="17145"/>
            <wp:docPr id="128181459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1459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2210" cy="2120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6ACD1C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Seleccionamos la sociedad correspondiente (100 – EPM) en este caso y escogemos “Transferir”.  </w:t>
      </w:r>
    </w:p>
    <w:p w14:paraId="0D4B83D1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6C5CD4">
        <w:rPr>
          <w:noProof/>
        </w:rPr>
        <w:lastRenderedPageBreak/>
        <w:drawing>
          <wp:inline distT="0" distB="0" distL="0" distR="0" wp14:anchorId="2CB6F5FE" wp14:editId="0207E3B3">
            <wp:extent cx="5080000" cy="2596904"/>
            <wp:effectExtent l="0" t="0" r="6350" b="0"/>
            <wp:docPr id="145781352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13520" name="Imagen 1" descr="Interfaz de usuario gráfica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0373" cy="26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97D5" w14:textId="77777777" w:rsidR="0054575D" w:rsidRPr="00F37534" w:rsidRDefault="0054575D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la pestaña “Deudor:  Retención impuestos” se podrán visualizar todas las retenciones o autorretenciones configuradas en dicho BP:</w:t>
      </w:r>
    </w:p>
    <w:p w14:paraId="6F2994FA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F661F">
        <w:rPr>
          <w:noProof/>
        </w:rPr>
        <w:drawing>
          <wp:inline distT="0" distB="0" distL="0" distR="0" wp14:anchorId="03B6F604" wp14:editId="1D089C79">
            <wp:extent cx="5105400" cy="2377668"/>
            <wp:effectExtent l="19050" t="19050" r="19050" b="22860"/>
            <wp:docPr id="1095186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8635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13934" cy="2381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45296B" w14:textId="77777777" w:rsidR="0054575D" w:rsidRDefault="0054575D" w:rsidP="0054575D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D52A53E" w14:textId="77777777" w:rsidR="0054575D" w:rsidRPr="002257FD" w:rsidRDefault="0054575D" w:rsidP="0054575D">
      <w:pPr>
        <w:pStyle w:val="Ttulo2"/>
        <w:numPr>
          <w:ilvl w:val="2"/>
          <w:numId w:val="38"/>
        </w:numPr>
        <w:ind w:left="1440"/>
        <w:rPr>
          <w:rFonts w:ascii="Trebuchet MS" w:hAnsi="Trebuchet MS"/>
          <w:b/>
          <w:bCs/>
          <w:sz w:val="24"/>
          <w:szCs w:val="24"/>
        </w:rPr>
      </w:pPr>
      <w:bookmarkStart w:id="11" w:name="_Toc210284354"/>
      <w:bookmarkStart w:id="12" w:name="_Toc213301112"/>
      <w:bookmarkStart w:id="13" w:name="_Toc216943003"/>
      <w:r w:rsidRPr="002257FD">
        <w:rPr>
          <w:rFonts w:ascii="Trebuchet MS" w:hAnsi="Trebuchet MS"/>
          <w:b/>
          <w:bCs/>
          <w:sz w:val="24"/>
          <w:szCs w:val="24"/>
        </w:rPr>
        <w:t>Visualizar lista de clientes en general</w:t>
      </w:r>
      <w:bookmarkEnd w:id="11"/>
      <w:bookmarkEnd w:id="12"/>
      <w:bookmarkEnd w:id="13"/>
    </w:p>
    <w:p w14:paraId="511B57E3" w14:textId="77777777" w:rsidR="00A66789" w:rsidRDefault="00A66789" w:rsidP="005E107F"/>
    <w:p w14:paraId="46CDD740" w14:textId="77777777" w:rsidR="00D54270" w:rsidRPr="00F37534" w:rsidRDefault="00D5427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color w:val="808080" w:themeColor="background1" w:themeShade="80"/>
        </w:rPr>
        <w:t xml:space="preserve"> </w:t>
      </w:r>
      <w:r w:rsidRPr="00F37534">
        <w:rPr>
          <w:rFonts w:ascii="Trebuchet MS" w:hAnsi="Trebuchet MS"/>
          <w:color w:val="808080" w:themeColor="background1" w:themeShade="80"/>
        </w:rPr>
        <w:t>En el menú “Reporte de pedidos de Ventas” se tiene la aplicación que se llama “Mostrar lista de clientes”</w:t>
      </w:r>
    </w:p>
    <w:p w14:paraId="61C78BA3" w14:textId="77777777" w:rsidR="00D54270" w:rsidRDefault="00D54270" w:rsidP="00D54270">
      <w:r w:rsidRPr="004B7980">
        <w:rPr>
          <w:noProof/>
        </w:rPr>
        <w:drawing>
          <wp:inline distT="0" distB="0" distL="0" distR="0" wp14:anchorId="4B0959A9" wp14:editId="656463B8">
            <wp:extent cx="4956008" cy="803010"/>
            <wp:effectExtent l="19050" t="19050" r="16510" b="16510"/>
            <wp:docPr id="42233392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3392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6026" cy="806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44E0CE" w14:textId="77777777" w:rsidR="00D54270" w:rsidRPr="00F37534" w:rsidRDefault="00D5427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Al ingresar a esta aplicación, se tienen varios filtros para buscar a un cliente o BP, ejemplo: sociedad, cliente, población, entre otros.</w:t>
      </w:r>
    </w:p>
    <w:p w14:paraId="50710A96" w14:textId="77777777" w:rsidR="00D54270" w:rsidRPr="001E783F" w:rsidRDefault="00D54270" w:rsidP="00D5427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5D518B13" wp14:editId="5752701F">
            <wp:extent cx="5052261" cy="1107290"/>
            <wp:effectExtent l="19050" t="19050" r="15240" b="17145"/>
            <wp:docPr id="203883497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34974" name="Imagen 1" descr="Interfaz de usuario gráfica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70853" cy="1111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B00ED6" w14:textId="77777777" w:rsidR="00D54270" w:rsidRPr="00F37534" w:rsidRDefault="00D5427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Al buscar por cualquiera de los filtros disponibles y al dar clic en el botón: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Ir</w:t>
      </w:r>
      <w:r w:rsidRPr="00F37534">
        <w:rPr>
          <w:rFonts w:ascii="Trebuchet MS" w:hAnsi="Trebuchet MS"/>
          <w:color w:val="808080" w:themeColor="background1" w:themeShade="80"/>
        </w:rPr>
        <w:t>, el reporte nos muestra la información general del cliente, ejemplo: sociedad, cliente, nombre del cliente entre otros.</w:t>
      </w:r>
    </w:p>
    <w:p w14:paraId="4C35E243" w14:textId="77777777" w:rsidR="00D54270" w:rsidRDefault="00D54270" w:rsidP="00D5427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7635466B" wp14:editId="10A42CC8">
            <wp:extent cx="5035939" cy="2531645"/>
            <wp:effectExtent l="19050" t="19050" r="12700" b="21590"/>
            <wp:docPr id="1267444942" name="Imagen 1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44942" name="Imagen 1" descr="Interfaz de usuario gráfica, Tabla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5085" cy="25362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35F8DC" w14:textId="77777777" w:rsidR="00D54270" w:rsidRDefault="00D54270" w:rsidP="00D54270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1398E591" w14:textId="77777777" w:rsidR="00D54270" w:rsidRPr="00F37534" w:rsidRDefault="00D5427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Adicionalmente, a través del botón </w:t>
      </w:r>
      <w:r w:rsidRPr="00F37534">
        <w:rPr>
          <w:noProof/>
          <w:color w:val="808080" w:themeColor="background1" w:themeShade="80"/>
        </w:rPr>
        <w:drawing>
          <wp:inline distT="0" distB="0" distL="0" distR="0" wp14:anchorId="22CD01B8" wp14:editId="2DC7A438">
            <wp:extent cx="270827" cy="235057"/>
            <wp:effectExtent l="0" t="0" r="0" b="0"/>
            <wp:docPr id="1232057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5788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24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534">
        <w:rPr>
          <w:rFonts w:ascii="Trebuchet MS" w:hAnsi="Trebuchet MS"/>
          <w:color w:val="808080" w:themeColor="background1" w:themeShade="80"/>
        </w:rPr>
        <w:t>podemos incluir campos adicionales al reporte:</w:t>
      </w:r>
    </w:p>
    <w:p w14:paraId="6BABB6C0" w14:textId="77777777" w:rsidR="00D54270" w:rsidRDefault="00D54270" w:rsidP="00D5427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5EF3D0E8" wp14:editId="0556AE21">
            <wp:extent cx="5041232" cy="2417373"/>
            <wp:effectExtent l="0" t="0" r="7620" b="2540"/>
            <wp:docPr id="12624261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26195" name="Imagen 1" descr="Interfaz de usuario gráfica, Aplicación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8916" cy="24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E41A" w14:textId="77777777" w:rsidR="00D54270" w:rsidRDefault="00D54270" w:rsidP="00D54270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699D553" w14:textId="323B60DA" w:rsidR="0038056F" w:rsidRPr="002257FD" w:rsidRDefault="0038056F" w:rsidP="00D3563B">
      <w:pPr>
        <w:pStyle w:val="Ttulo2"/>
        <w:numPr>
          <w:ilvl w:val="1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14" w:name="_Toc210284366"/>
      <w:bookmarkStart w:id="15" w:name="_Toc213301123"/>
      <w:bookmarkStart w:id="16" w:name="_Toc216943004"/>
      <w:r w:rsidRPr="002257FD">
        <w:rPr>
          <w:rFonts w:ascii="Trebuchet MS" w:hAnsi="Trebuchet MS"/>
          <w:b/>
          <w:bCs/>
          <w:sz w:val="24"/>
          <w:szCs w:val="24"/>
        </w:rPr>
        <w:lastRenderedPageBreak/>
        <w:t xml:space="preserve">Reportes de </w:t>
      </w:r>
      <w:bookmarkEnd w:id="14"/>
      <w:r w:rsidRPr="002257FD">
        <w:rPr>
          <w:rFonts w:ascii="Trebuchet MS" w:hAnsi="Trebuchet MS"/>
          <w:b/>
          <w:bCs/>
          <w:sz w:val="24"/>
          <w:szCs w:val="24"/>
        </w:rPr>
        <w:t>Facturación</w:t>
      </w:r>
      <w:bookmarkEnd w:id="15"/>
      <w:bookmarkEnd w:id="16"/>
    </w:p>
    <w:p w14:paraId="67F9CB5E" w14:textId="77777777" w:rsidR="00ED1446" w:rsidRDefault="00ED1446" w:rsidP="00D54270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747EEBA5" w14:textId="77777777" w:rsidR="005E209E" w:rsidRPr="00F37534" w:rsidRDefault="005E209E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este menú el sistema nos muestra tres aplicaciones que sirven para consultar o visualizar documentos de facturación, asientos contables y Documentos electrónicos.</w:t>
      </w:r>
    </w:p>
    <w:p w14:paraId="1615FD32" w14:textId="5A7D3EAB" w:rsidR="00D54270" w:rsidRDefault="00297A8F" w:rsidP="005E107F">
      <w:r>
        <w:rPr>
          <w:noProof/>
        </w:rPr>
        <w:drawing>
          <wp:inline distT="0" distB="0" distL="0" distR="0" wp14:anchorId="11DA14B8" wp14:editId="5BAAB054">
            <wp:extent cx="5612130" cy="1392555"/>
            <wp:effectExtent l="0" t="0" r="7620" b="0"/>
            <wp:docPr id="451277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7770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0C9B" w14:textId="28B16DEE" w:rsidR="00433DE7" w:rsidRPr="002257FD" w:rsidRDefault="00433DE7" w:rsidP="00AB557F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17" w:name="_Toc210284367"/>
      <w:bookmarkStart w:id="18" w:name="_Toc213301124"/>
      <w:bookmarkStart w:id="19" w:name="_Toc216943005"/>
      <w:r w:rsidRPr="002257FD">
        <w:rPr>
          <w:rFonts w:ascii="Trebuchet MS" w:hAnsi="Trebuchet MS"/>
          <w:b/>
          <w:bCs/>
          <w:sz w:val="24"/>
          <w:szCs w:val="24"/>
        </w:rPr>
        <w:t>Visualizar documento de facturación</w:t>
      </w:r>
      <w:bookmarkEnd w:id="17"/>
      <w:bookmarkEnd w:id="18"/>
      <w:bookmarkEnd w:id="19"/>
    </w:p>
    <w:p w14:paraId="3B9B8DD2" w14:textId="77777777" w:rsidR="00433DE7" w:rsidRDefault="00433DE7" w:rsidP="00433DE7"/>
    <w:p w14:paraId="599C8056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la aplicación “Visualizar documentos de Facturación” se puede visualizar o consultar el detalle de los campos de una factura especifica. Adicional se puede visualizar el PDF de una factura no electrónica.</w:t>
      </w:r>
    </w:p>
    <w:p w14:paraId="63F45548" w14:textId="77777777" w:rsidR="00433DE7" w:rsidRPr="006C34BA" w:rsidRDefault="00433DE7" w:rsidP="00433DE7">
      <w:r w:rsidRPr="00387A88">
        <w:rPr>
          <w:noProof/>
        </w:rPr>
        <w:drawing>
          <wp:inline distT="0" distB="0" distL="0" distR="0" wp14:anchorId="27FB0F54" wp14:editId="4F9EC562">
            <wp:extent cx="1277566" cy="1319226"/>
            <wp:effectExtent l="19050" t="19050" r="18415" b="14605"/>
            <wp:docPr id="1526137949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37949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83582" cy="13254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789688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Al ejecutar esta aplicación Ingresamos el numero de la factura y damos clic en el botón: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Continuar.</w:t>
      </w:r>
    </w:p>
    <w:p w14:paraId="40339E0C" w14:textId="77777777" w:rsidR="00433DE7" w:rsidRDefault="00433DE7" w:rsidP="00433DE7">
      <w:r>
        <w:rPr>
          <w:noProof/>
        </w:rPr>
        <w:drawing>
          <wp:inline distT="0" distB="0" distL="0" distR="0" wp14:anchorId="29270BDD" wp14:editId="19246022">
            <wp:extent cx="5110264" cy="2515235"/>
            <wp:effectExtent l="19050" t="19050" r="14605" b="18415"/>
            <wp:docPr id="669364618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64618" name="Imagen 1" descr="Interfaz de usuario gráfica, Aplicación, Word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6407" cy="25182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430682" w14:textId="77777777" w:rsidR="00433DE7" w:rsidRPr="00F37534" w:rsidRDefault="00433DE7" w:rsidP="00F37534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>Podemos visualizar toda la información correspondiente a la factura (tipo de pedido, responsable de pago, material, importe, entre otros).</w:t>
      </w:r>
    </w:p>
    <w:p w14:paraId="015D5C08" w14:textId="77777777" w:rsidR="00433DE7" w:rsidRDefault="00433DE7" w:rsidP="00433DE7">
      <w:pPr>
        <w:spacing w:after="0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75A05839" w14:textId="77777777" w:rsidR="00433DE7" w:rsidRPr="004133DE" w:rsidRDefault="00433DE7" w:rsidP="00433DE7">
      <w:pPr>
        <w:spacing w:after="0"/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028742D" wp14:editId="2388BBF1">
            <wp:extent cx="5068610" cy="2295728"/>
            <wp:effectExtent l="19050" t="19050" r="17780" b="28575"/>
            <wp:docPr id="199819519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95196" name="Imagen 1" descr="Interfaz de usuario gráfica, Aplicación&#10;&#10;El contenido generado por IA puede ser incorrec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9712" cy="2300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658130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</w:p>
    <w:p w14:paraId="0819E4D5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Y a través de la opción: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Visualizar flujo de documentos</w:t>
      </w:r>
      <w:r w:rsidRPr="00F37534">
        <w:rPr>
          <w:rFonts w:ascii="Trebuchet MS" w:hAnsi="Trebuchet MS"/>
          <w:color w:val="808080" w:themeColor="background1" w:themeShade="80"/>
        </w:rPr>
        <w:t xml:space="preserve"> </w:t>
      </w:r>
    </w:p>
    <w:p w14:paraId="646C8369" w14:textId="77777777" w:rsidR="00433DE7" w:rsidRDefault="00433DE7" w:rsidP="00433DE7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01940159" wp14:editId="26046BFB">
            <wp:extent cx="5051898" cy="1664531"/>
            <wp:effectExtent l="19050" t="19050" r="15875" b="12065"/>
            <wp:docPr id="4540139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9099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0998" cy="1667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FA50A7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Podemos observar el flujo completo que ha tenido la factura</w:t>
      </w:r>
    </w:p>
    <w:p w14:paraId="6AF4D3A8" w14:textId="77777777" w:rsidR="00433DE7" w:rsidRDefault="00433DE7" w:rsidP="00433DE7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2AF3BF4" wp14:editId="679BAE5B">
            <wp:extent cx="4753583" cy="2347924"/>
            <wp:effectExtent l="19050" t="19050" r="9525" b="14605"/>
            <wp:docPr id="154037536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5391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4689" cy="2348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68CEB0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>Para visualizar el PDF de la factura no electrónica, digitamos el numero de la factura en el campo “Factura”:</w:t>
      </w:r>
    </w:p>
    <w:p w14:paraId="48CE1D1D" w14:textId="77777777" w:rsidR="00433DE7" w:rsidRDefault="00433DE7" w:rsidP="00433DE7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5A7CCFC8" wp14:editId="013C116A">
            <wp:extent cx="4559300" cy="2132491"/>
            <wp:effectExtent l="19050" t="19050" r="12700" b="20320"/>
            <wp:docPr id="21375230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56" cy="2140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3FBFF2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Y en el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“Menú”</w:t>
      </w:r>
      <w:r w:rsidRPr="00F37534">
        <w:rPr>
          <w:rFonts w:ascii="Trebuchet MS" w:hAnsi="Trebuchet MS"/>
          <w:color w:val="808080" w:themeColor="background1" w:themeShade="80"/>
        </w:rPr>
        <w:t xml:space="preserve"> superior izquierdo, en Factura le damos clic a “Dar Salida”</w:t>
      </w:r>
    </w:p>
    <w:p w14:paraId="76B37BA8" w14:textId="77777777" w:rsidR="00433DE7" w:rsidRDefault="00433DE7" w:rsidP="00433DE7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7874B63E" wp14:editId="30806535">
            <wp:extent cx="4540250" cy="2272694"/>
            <wp:effectExtent l="19050" t="19050" r="12700" b="13335"/>
            <wp:docPr id="112532027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37" cy="227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BC694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En la nueva ventana le damos clic en el icono de lupa </w:t>
      </w:r>
      <w:r w:rsidRPr="00F37534">
        <w:rPr>
          <w:rFonts w:ascii="Trebuchet MS" w:hAnsi="Trebuchet MS"/>
          <w:noProof/>
          <w:color w:val="808080" w:themeColor="background1" w:themeShade="80"/>
        </w:rPr>
        <w:drawing>
          <wp:inline distT="0" distB="0" distL="0" distR="0" wp14:anchorId="48B76ADC" wp14:editId="3F8B5423">
            <wp:extent cx="133357" cy="165108"/>
            <wp:effectExtent l="19050" t="19050" r="19050" b="25400"/>
            <wp:docPr id="21117585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5854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357" cy="165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37534">
        <w:rPr>
          <w:rFonts w:ascii="Trebuchet MS" w:hAnsi="Trebuchet MS"/>
          <w:color w:val="808080" w:themeColor="background1" w:themeShade="80"/>
        </w:rPr>
        <w:t xml:space="preserve"> que se encuentra en la parte inferior:</w:t>
      </w:r>
    </w:p>
    <w:p w14:paraId="191E00FF" w14:textId="77777777" w:rsidR="00433DE7" w:rsidRDefault="00433DE7" w:rsidP="00433DE7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rFonts w:ascii="Trebuchet MS" w:hAnsi="Trebuchet MS"/>
          <w:noProof/>
          <w:color w:val="A6A6A6" w:themeColor="background1" w:themeShade="A6"/>
          <w:sz w:val="20"/>
          <w:szCs w:val="23"/>
        </w:rPr>
        <w:lastRenderedPageBreak/>
        <w:drawing>
          <wp:inline distT="0" distB="0" distL="0" distR="0" wp14:anchorId="5F2790DD" wp14:editId="5FDD8C17">
            <wp:extent cx="4343805" cy="2489200"/>
            <wp:effectExtent l="19050" t="19050" r="19050" b="25400"/>
            <wp:docPr id="73239246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7" cy="24981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18F953" w14:textId="77777777" w:rsidR="00433DE7" w:rsidRPr="00F37534" w:rsidRDefault="00433DE7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Ya podemos visualizar el PDF de la factura no electrónica:</w:t>
      </w:r>
    </w:p>
    <w:p w14:paraId="6C21B1F4" w14:textId="77777777" w:rsidR="00433DE7" w:rsidRDefault="00433DE7" w:rsidP="00433DE7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0B3D79"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2B8CC76D" wp14:editId="52CB5ABE">
            <wp:extent cx="5612130" cy="2476500"/>
            <wp:effectExtent l="19050" t="19050" r="26670" b="19050"/>
            <wp:docPr id="1125099402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99402" name="Imagen 1" descr="Interfaz de usuario gráfica&#10;&#10;El contenido generado por IA puede ser incorrecto."/>
                    <pic:cNvPicPr/>
                  </pic:nvPicPr>
                  <pic:blipFill rotWithShape="1">
                    <a:blip r:embed="rId49"/>
                    <a:srcRect t="5933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76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4BE72" w14:textId="77777777" w:rsidR="00433DE7" w:rsidRDefault="00433DE7" w:rsidP="00F37534">
      <w:pPr>
        <w:jc w:val="both"/>
        <w:rPr>
          <w:rFonts w:ascii="Trebuchet MS" w:hAnsi="Trebuchet MS"/>
          <w:b/>
          <w:bCs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  <w:u w:val="single"/>
        </w:rPr>
        <w:t>NOTA</w:t>
      </w:r>
      <w:r w:rsidRPr="00F37534">
        <w:rPr>
          <w:rFonts w:ascii="Trebuchet MS" w:hAnsi="Trebuchet MS"/>
          <w:color w:val="808080" w:themeColor="background1" w:themeShade="80"/>
        </w:rPr>
        <w:t xml:space="preserve">:  El PDF de una Factura Electrónica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solo</w:t>
      </w:r>
      <w:r w:rsidRPr="00F37534">
        <w:rPr>
          <w:rFonts w:ascii="Trebuchet MS" w:hAnsi="Trebuchet MS"/>
          <w:color w:val="808080" w:themeColor="background1" w:themeShade="80"/>
        </w:rPr>
        <w:t xml:space="preserve"> se podrá visualizar por la aplicación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Reproceso Emisión </w:t>
      </w:r>
      <w:proofErr w:type="spellStart"/>
      <w:r w:rsidRPr="00F37534">
        <w:rPr>
          <w:rFonts w:ascii="Trebuchet MS" w:hAnsi="Trebuchet MS"/>
          <w:b/>
          <w:bCs/>
          <w:color w:val="808080" w:themeColor="background1" w:themeShade="80"/>
        </w:rPr>
        <w:t>FacElectronicas</w:t>
      </w:r>
      <w:proofErr w:type="spellEnd"/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 – zmonitorfe2023”.</w:t>
      </w:r>
    </w:p>
    <w:p w14:paraId="2DF541F2" w14:textId="77777777" w:rsidR="002257FD" w:rsidRPr="00F37534" w:rsidRDefault="002257FD" w:rsidP="00F37534">
      <w:pPr>
        <w:jc w:val="both"/>
        <w:rPr>
          <w:rFonts w:ascii="Trebuchet MS" w:hAnsi="Trebuchet MS"/>
          <w:b/>
          <w:bCs/>
          <w:color w:val="808080" w:themeColor="background1" w:themeShade="80"/>
        </w:rPr>
      </w:pPr>
    </w:p>
    <w:p w14:paraId="2502827E" w14:textId="2FD0D736" w:rsidR="00E84ED0" w:rsidRPr="002257FD" w:rsidRDefault="00E84ED0" w:rsidP="00E84ED0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20" w:name="_Toc210284368"/>
      <w:bookmarkStart w:id="21" w:name="_Toc213301125"/>
      <w:bookmarkStart w:id="22" w:name="_Toc216943006"/>
      <w:r w:rsidRPr="002257FD">
        <w:rPr>
          <w:rFonts w:ascii="Trebuchet MS" w:hAnsi="Trebuchet MS"/>
          <w:b/>
          <w:bCs/>
          <w:sz w:val="24"/>
          <w:szCs w:val="24"/>
        </w:rPr>
        <w:t>Visualizar documento contable</w:t>
      </w:r>
      <w:bookmarkEnd w:id="20"/>
      <w:bookmarkEnd w:id="21"/>
      <w:bookmarkEnd w:id="22"/>
    </w:p>
    <w:p w14:paraId="6C54D29E" w14:textId="77777777" w:rsidR="00E84ED0" w:rsidRDefault="00E84ED0" w:rsidP="00E84ED0"/>
    <w:p w14:paraId="0D20F61B" w14:textId="77777777" w:rsidR="00E84ED0" w:rsidRPr="00F36102" w:rsidRDefault="00E84ED0" w:rsidP="00BC7FEF">
      <w:pPr>
        <w:jc w:val="both"/>
        <w:rPr>
          <w:rFonts w:ascii="Trebuchet MS" w:hAnsi="Trebuchet MS"/>
          <w:color w:val="808080" w:themeColor="background1" w:themeShade="80"/>
        </w:rPr>
      </w:pPr>
      <w:r w:rsidRPr="00F36102">
        <w:rPr>
          <w:rFonts w:ascii="Trebuchet MS" w:hAnsi="Trebuchet MS"/>
          <w:color w:val="808080" w:themeColor="background1" w:themeShade="80"/>
        </w:rPr>
        <w:t>En la aplicación “Visualizar documento contable” se puede visualizar o consultar el detalle de contabilización de un documento o factura ingresando su número de Asiento.</w:t>
      </w:r>
    </w:p>
    <w:p w14:paraId="448E2347" w14:textId="77777777" w:rsidR="00E84ED0" w:rsidRDefault="00E84ED0" w:rsidP="00E84ED0">
      <w:r w:rsidRPr="00933E6A">
        <w:rPr>
          <w:noProof/>
        </w:rPr>
        <w:lastRenderedPageBreak/>
        <w:drawing>
          <wp:inline distT="0" distB="0" distL="0" distR="0" wp14:anchorId="6804E304" wp14:editId="1E85FEC0">
            <wp:extent cx="1342417" cy="1364068"/>
            <wp:effectExtent l="19050" t="19050" r="10160" b="26670"/>
            <wp:docPr id="18720075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0757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48228" cy="1369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EC40D9" w14:textId="77777777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Al ingresar a esta aplicación se ingresan los siguientes campos:</w:t>
      </w:r>
    </w:p>
    <w:p w14:paraId="51808771" w14:textId="77777777" w:rsidR="00E84ED0" w:rsidRPr="00F37534" w:rsidRDefault="00E84ED0" w:rsidP="00F37534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No. Documento: </w:t>
      </w:r>
      <w:r w:rsidRPr="00F37534">
        <w:rPr>
          <w:rFonts w:ascii="Trebuchet MS" w:hAnsi="Trebuchet MS"/>
          <w:color w:val="808080" w:themeColor="background1" w:themeShade="80"/>
        </w:rPr>
        <w:t>290001474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 </w:t>
      </w:r>
      <w:r w:rsidRPr="00F37534">
        <w:rPr>
          <w:rFonts w:ascii="Trebuchet MS" w:hAnsi="Trebuchet MS"/>
          <w:color w:val="808080" w:themeColor="background1" w:themeShade="80"/>
        </w:rPr>
        <w:t>(Numero de asiento)</w:t>
      </w:r>
    </w:p>
    <w:p w14:paraId="4AD8E63F" w14:textId="77777777" w:rsidR="00E84ED0" w:rsidRPr="00F37534" w:rsidRDefault="00E84ED0" w:rsidP="00F37534">
      <w:pPr>
        <w:spacing w:after="0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Sociedad: </w:t>
      </w:r>
      <w:r w:rsidRPr="00F37534">
        <w:rPr>
          <w:rFonts w:ascii="Trebuchet MS" w:hAnsi="Trebuchet MS"/>
          <w:color w:val="808080" w:themeColor="background1" w:themeShade="80"/>
        </w:rPr>
        <w:t>100 (EPM)</w:t>
      </w:r>
    </w:p>
    <w:p w14:paraId="7E05E3D0" w14:textId="77777777" w:rsidR="00E84ED0" w:rsidRPr="00F37534" w:rsidRDefault="00E84ED0" w:rsidP="00F37534">
      <w:pPr>
        <w:jc w:val="both"/>
        <w:rPr>
          <w:color w:val="808080" w:themeColor="background1" w:themeShade="80"/>
        </w:rPr>
      </w:pPr>
      <w:r w:rsidRPr="00F37534">
        <w:rPr>
          <w:rFonts w:ascii="Trebuchet MS" w:hAnsi="Trebuchet MS"/>
          <w:b/>
          <w:bCs/>
          <w:color w:val="808080" w:themeColor="background1" w:themeShade="80"/>
        </w:rPr>
        <w:t>Ejercicio:</w:t>
      </w:r>
      <w:r w:rsidRPr="00F37534">
        <w:rPr>
          <w:rFonts w:ascii="Trebuchet MS" w:hAnsi="Trebuchet MS"/>
          <w:color w:val="808080" w:themeColor="background1" w:themeShade="80"/>
        </w:rPr>
        <w:t xml:space="preserve"> 2025 (Año al cual corresponde el asiento)</w:t>
      </w:r>
    </w:p>
    <w:p w14:paraId="4301961A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58ACD9D" wp14:editId="08FECCEA">
            <wp:extent cx="4284345" cy="2102906"/>
            <wp:effectExtent l="19050" t="19050" r="20955" b="12065"/>
            <wp:docPr id="1734529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716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97470" cy="2109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840E2" w14:textId="77777777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la siguiente pantalla podemos validar las diferentes cuentas contables que tuvieron movimiento con su respectivo importe.</w:t>
      </w:r>
    </w:p>
    <w:p w14:paraId="1F0DE4FC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3207EE6C" wp14:editId="75526EA9">
            <wp:extent cx="4898896" cy="1958340"/>
            <wp:effectExtent l="19050" t="19050" r="16510" b="22860"/>
            <wp:docPr id="1655535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8121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11709" cy="19634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66AF0" w14:textId="77777777" w:rsidR="00E84ED0" w:rsidRPr="00F36102" w:rsidRDefault="00E84ED0" w:rsidP="00E84ED0">
      <w:pPr>
        <w:rPr>
          <w:rFonts w:ascii="Trebuchet MS" w:hAnsi="Trebuchet MS"/>
          <w:color w:val="A6A6A6" w:themeColor="background1" w:themeShade="A6"/>
          <w:sz w:val="24"/>
          <w:szCs w:val="24"/>
        </w:rPr>
      </w:pPr>
    </w:p>
    <w:p w14:paraId="3E117FC2" w14:textId="77777777" w:rsidR="00E84ED0" w:rsidRPr="00F36102" w:rsidRDefault="00E84ED0" w:rsidP="00E84ED0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23" w:name="_Toc210284369"/>
      <w:bookmarkStart w:id="24" w:name="_Toc213301126"/>
      <w:bookmarkStart w:id="25" w:name="_Toc216943007"/>
      <w:r w:rsidRPr="00F36102">
        <w:rPr>
          <w:rFonts w:ascii="Trebuchet MS" w:hAnsi="Trebuchet MS"/>
          <w:b/>
          <w:bCs/>
          <w:sz w:val="24"/>
          <w:szCs w:val="24"/>
        </w:rPr>
        <w:t>Consulta emisión facturas electrónicas</w:t>
      </w:r>
      <w:bookmarkEnd w:id="23"/>
      <w:bookmarkEnd w:id="24"/>
      <w:bookmarkEnd w:id="25"/>
    </w:p>
    <w:p w14:paraId="405F1802" w14:textId="77777777" w:rsidR="00E84ED0" w:rsidRPr="00F37534" w:rsidRDefault="00E84ED0" w:rsidP="00F37534">
      <w:pPr>
        <w:jc w:val="both"/>
        <w:rPr>
          <w:color w:val="808080" w:themeColor="background1" w:themeShade="80"/>
        </w:rPr>
      </w:pPr>
    </w:p>
    <w:p w14:paraId="1B28D919" w14:textId="77777777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>En la aplicación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Reproceso Emisión </w:t>
      </w:r>
      <w:proofErr w:type="spellStart"/>
      <w:r w:rsidRPr="00F37534">
        <w:rPr>
          <w:rFonts w:ascii="Trebuchet MS" w:hAnsi="Trebuchet MS"/>
          <w:b/>
          <w:bCs/>
          <w:color w:val="808080" w:themeColor="background1" w:themeShade="80"/>
        </w:rPr>
        <w:t>FacElectronicas</w:t>
      </w:r>
      <w:proofErr w:type="spellEnd"/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 – zmonitorfe2023”</w:t>
      </w:r>
      <w:r w:rsidRPr="00F37534">
        <w:rPr>
          <w:rFonts w:ascii="Trebuchet MS" w:hAnsi="Trebuchet MS"/>
          <w:color w:val="808080" w:themeColor="background1" w:themeShade="80"/>
        </w:rPr>
        <w:t xml:space="preserve"> se puede visualizar o consultar si una Factura, Nota débito o Nota crédito realizada es electrónica o no</w:t>
      </w:r>
    </w:p>
    <w:p w14:paraId="091D5BCB" w14:textId="77777777" w:rsidR="00E84ED0" w:rsidRDefault="00E84ED0" w:rsidP="00E84ED0">
      <w:r w:rsidRPr="000F1D46">
        <w:rPr>
          <w:noProof/>
        </w:rPr>
        <w:drawing>
          <wp:inline distT="0" distB="0" distL="0" distR="0" wp14:anchorId="766C49E5" wp14:editId="335BC3D0">
            <wp:extent cx="1255515" cy="1268730"/>
            <wp:effectExtent l="19050" t="19050" r="20955" b="26670"/>
            <wp:docPr id="1600212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1241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61672" cy="12749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5727B4" w14:textId="77777777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Para consultar si una factura es electrónica o no, se diligencian los campos “Sociedad” y “Doc. facturación” y luego se selecciona la opción “Ir”.</w:t>
      </w:r>
    </w:p>
    <w:p w14:paraId="189AFDA2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454D8F">
        <w:rPr>
          <w:noProof/>
        </w:rPr>
        <w:drawing>
          <wp:inline distT="0" distB="0" distL="0" distR="0" wp14:anchorId="6273D282" wp14:editId="105FBE2A">
            <wp:extent cx="5109210" cy="1114569"/>
            <wp:effectExtent l="19050" t="19050" r="15240" b="28575"/>
            <wp:docPr id="2032600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023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25765" cy="1118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00F025" w14:textId="05B37086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Si quiero ver el detalle del documento electrónico generado, el PDF o su XML, selecciono el documento y escojo la </w:t>
      </w:r>
      <w:r w:rsidR="00A93421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 </w:t>
      </w:r>
      <w:r w:rsidRPr="00F37534">
        <w:rPr>
          <w:noProof/>
          <w:color w:val="808080" w:themeColor="background1" w:themeShade="80"/>
        </w:rPr>
        <w:drawing>
          <wp:inline distT="0" distB="0" distL="0" distR="0" wp14:anchorId="440F0B2D" wp14:editId="102CA6DA">
            <wp:extent cx="198120" cy="198120"/>
            <wp:effectExtent l="19050" t="19050" r="11430" b="11430"/>
            <wp:docPr id="7483499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4990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8452" cy="198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096912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454D8F">
        <w:rPr>
          <w:noProof/>
        </w:rPr>
        <w:drawing>
          <wp:inline distT="0" distB="0" distL="0" distR="0" wp14:anchorId="1C09A315" wp14:editId="38C224B6">
            <wp:extent cx="5128260" cy="1161083"/>
            <wp:effectExtent l="19050" t="19050" r="15240" b="20320"/>
            <wp:docPr id="5917183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1834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52753" cy="11666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10C922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540F73">
        <w:rPr>
          <w:noProof/>
        </w:rPr>
        <w:drawing>
          <wp:inline distT="0" distB="0" distL="0" distR="0" wp14:anchorId="0B0729EB" wp14:editId="2CDFE102">
            <wp:extent cx="4949190" cy="2423076"/>
            <wp:effectExtent l="19050" t="19050" r="22860" b="15875"/>
            <wp:docPr id="440728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2855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7938" cy="2427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00DEEA" w14:textId="77777777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>En la nueva pantalla generada si quiero ver el PDF del documento electrónico generado, simplemente se da doble clic a la palabra PDF que se visualiza en la pantalla</w:t>
      </w:r>
    </w:p>
    <w:p w14:paraId="7B748E5F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186CAC6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540F73">
        <w:rPr>
          <w:noProof/>
        </w:rPr>
        <w:drawing>
          <wp:inline distT="0" distB="0" distL="0" distR="0" wp14:anchorId="23C7CBE4" wp14:editId="42E5AC37">
            <wp:extent cx="4953379" cy="2960370"/>
            <wp:effectExtent l="19050" t="19050" r="19050" b="11430"/>
            <wp:docPr id="1709628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2823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57555" cy="29628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1DD5EF" w14:textId="77777777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Al consultar un documento electrónico es muy importante validar que el campo “Estado envío a DIAN” este con el valor “A” que significa “Aceptado por la Dian”.  Si este campo está con otro valor diferente a “A” o en blanco, significa que el documento todavía no ha sido Aceptado por la DIAN.</w:t>
      </w:r>
    </w:p>
    <w:p w14:paraId="72A52104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540F73">
        <w:rPr>
          <w:noProof/>
        </w:rPr>
        <w:drawing>
          <wp:inline distT="0" distB="0" distL="0" distR="0" wp14:anchorId="000C9147" wp14:editId="7D2DF55B">
            <wp:extent cx="4989195" cy="1186613"/>
            <wp:effectExtent l="19050" t="19050" r="20955" b="13970"/>
            <wp:docPr id="153308258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82582" name="Imagen 1" descr="Interfaz de usuario gráfica, Aplicación&#10;&#10;El contenido generado por IA puede ser incorrecto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9401" cy="1191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F08592" w14:textId="4DB1F669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Cuando el documento Tenga un “Estado de Envío a DIAN” con valores “E” o en blanco, se puede reenviar el documento a la DIAN dando clic una sola vez a la </w:t>
      </w:r>
      <w:r w:rsidR="00A93421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“Reprocesar Facturas” y luego seleccionando la </w:t>
      </w:r>
      <w:r w:rsidR="00A93421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“Ir” para validar el cambio de Estado.</w:t>
      </w:r>
    </w:p>
    <w:p w14:paraId="7D411A43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59766A">
        <w:rPr>
          <w:noProof/>
        </w:rPr>
        <w:drawing>
          <wp:inline distT="0" distB="0" distL="0" distR="0" wp14:anchorId="672A9679" wp14:editId="67DB9584">
            <wp:extent cx="5008245" cy="1112377"/>
            <wp:effectExtent l="19050" t="19050" r="20955" b="12065"/>
            <wp:docPr id="1199849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4960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13767" cy="11136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996F94" w14:textId="3446EB1C" w:rsidR="00E84ED0" w:rsidRPr="00F37534" w:rsidRDefault="00E84ED0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 xml:space="preserve">Al dar clic a la </w:t>
      </w:r>
      <w:r w:rsidR="00514686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“Reprocesar Factura” el sistema bloquea esta </w:t>
      </w:r>
      <w:r w:rsidR="00514686" w:rsidRPr="00F37534">
        <w:rPr>
          <w:rFonts w:ascii="Trebuchet MS" w:hAnsi="Trebuchet MS"/>
          <w:color w:val="808080" w:themeColor="background1" w:themeShade="80"/>
        </w:rPr>
        <w:t>opción</w:t>
      </w:r>
      <w:r w:rsidRPr="00F37534">
        <w:rPr>
          <w:rFonts w:ascii="Trebuchet MS" w:hAnsi="Trebuchet MS"/>
          <w:color w:val="808080" w:themeColor="background1" w:themeShade="80"/>
        </w:rPr>
        <w:t xml:space="preserve"> y envía el documento a la DIAN.  Al seleccionar “Ir” el sistema muestra el cambio de estado y bloquea el documento para que no se reenvíe nuevamente.</w:t>
      </w:r>
    </w:p>
    <w:p w14:paraId="2A5A68B1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59766A"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6E03E8EE" wp14:editId="270BD598">
            <wp:extent cx="5027295" cy="1099543"/>
            <wp:effectExtent l="19050" t="19050" r="20955" b="24765"/>
            <wp:docPr id="1891908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0865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49034" cy="11042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6F25AA" w14:textId="77777777" w:rsidR="00E84ED0" w:rsidRDefault="00E84ED0" w:rsidP="00E84ED0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754A22AA" w14:textId="1F7E138B" w:rsidR="000737C7" w:rsidRPr="002257FD" w:rsidRDefault="000737C7" w:rsidP="000737C7">
      <w:pPr>
        <w:pStyle w:val="Ttulo2"/>
        <w:numPr>
          <w:ilvl w:val="1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26" w:name="_Toc210284370"/>
      <w:bookmarkStart w:id="27" w:name="_Toc213301127"/>
      <w:bookmarkStart w:id="28" w:name="_Toc216943008"/>
      <w:r w:rsidRPr="002257FD">
        <w:rPr>
          <w:rFonts w:ascii="Trebuchet MS" w:hAnsi="Trebuchet MS"/>
          <w:b/>
          <w:bCs/>
          <w:sz w:val="24"/>
          <w:szCs w:val="24"/>
        </w:rPr>
        <w:t>Reportes de cobros</w:t>
      </w:r>
      <w:bookmarkEnd w:id="26"/>
      <w:bookmarkEnd w:id="27"/>
      <w:bookmarkEnd w:id="28"/>
    </w:p>
    <w:p w14:paraId="78A45F31" w14:textId="77777777" w:rsidR="00C462EF" w:rsidRDefault="00C462EF" w:rsidP="00C462EF">
      <w:pPr>
        <w:pStyle w:val="Prrafodelista"/>
        <w:ind w:left="360"/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DD2A4A1" w14:textId="7D7F4462" w:rsidR="00E84ED0" w:rsidRPr="00F37534" w:rsidRDefault="00C462E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Este menú contiene aplicaciones para realizar consultas adicionales sobre facturas generadas.</w:t>
      </w:r>
    </w:p>
    <w:p w14:paraId="74122F21" w14:textId="60904EEB" w:rsidR="00433DE7" w:rsidRDefault="00384785" w:rsidP="005E107F">
      <w:r>
        <w:rPr>
          <w:noProof/>
        </w:rPr>
        <w:drawing>
          <wp:inline distT="0" distB="0" distL="0" distR="0" wp14:anchorId="1B306B7C" wp14:editId="614B140B">
            <wp:extent cx="5612130" cy="894080"/>
            <wp:effectExtent l="0" t="0" r="7620" b="1270"/>
            <wp:docPr id="1255357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5729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BD6D" w14:textId="199DFC03" w:rsidR="005B2FB1" w:rsidRPr="002257FD" w:rsidRDefault="005B2FB1" w:rsidP="005B2FB1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29" w:name="_Toc210284372"/>
      <w:bookmarkStart w:id="30" w:name="_Toc213301129"/>
      <w:bookmarkStart w:id="31" w:name="_Toc216943009"/>
      <w:r w:rsidRPr="002257FD">
        <w:rPr>
          <w:rFonts w:ascii="Trebuchet MS" w:hAnsi="Trebuchet MS"/>
          <w:b/>
          <w:bCs/>
          <w:sz w:val="24"/>
          <w:szCs w:val="24"/>
        </w:rPr>
        <w:t>Gestión de partidas de acreedores</w:t>
      </w:r>
      <w:bookmarkEnd w:id="29"/>
      <w:bookmarkEnd w:id="30"/>
      <w:bookmarkEnd w:id="31"/>
    </w:p>
    <w:p w14:paraId="5984EA07" w14:textId="6E7DCEFE" w:rsidR="00DA4968" w:rsidRDefault="00DA4968" w:rsidP="005E107F"/>
    <w:p w14:paraId="2E65DB49" w14:textId="77777777" w:rsidR="005043FC" w:rsidRPr="00F37534" w:rsidRDefault="005043FC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 través de esta aplicación se pueden visualizar o consultar documentos de Acreedores (CXP)</w:t>
      </w:r>
    </w:p>
    <w:p w14:paraId="149A522B" w14:textId="77777777" w:rsidR="005043FC" w:rsidRPr="004B4F57" w:rsidRDefault="005043FC" w:rsidP="005043FC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E5E52">
        <w:rPr>
          <w:noProof/>
        </w:rPr>
        <w:drawing>
          <wp:inline distT="0" distB="0" distL="0" distR="0" wp14:anchorId="790EAD98" wp14:editId="4326A91D">
            <wp:extent cx="1177290" cy="1195781"/>
            <wp:effectExtent l="19050" t="19050" r="22860" b="23495"/>
            <wp:docPr id="961870310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70310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82758" cy="1201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EFC81" w14:textId="77777777" w:rsidR="005043FC" w:rsidRPr="00F37534" w:rsidRDefault="005043FC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esta aplicación se tienen varios campos que podemos utilizar como filtro, ejemplo: Proveedor, Sociedad, Estado (partidas abiertas, partidas compensadas, todas las partidas), fecha de compensación, entre otros.</w:t>
      </w:r>
    </w:p>
    <w:p w14:paraId="1439EC9C" w14:textId="77777777" w:rsidR="005043FC" w:rsidRDefault="005043FC" w:rsidP="005043F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3D3291FB" wp14:editId="581718DB">
            <wp:extent cx="5055870" cy="966782"/>
            <wp:effectExtent l="19050" t="19050" r="11430" b="24130"/>
            <wp:docPr id="1685871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1975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3943" cy="9740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36C703" w14:textId="77777777" w:rsidR="005043FC" w:rsidRPr="00F37534" w:rsidRDefault="005043FC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Ejemplo de reporte de partidas abiertas de Acreedores</w:t>
      </w:r>
    </w:p>
    <w:p w14:paraId="097D6342" w14:textId="77777777" w:rsidR="005043FC" w:rsidRDefault="005043FC" w:rsidP="005043F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09217F20" wp14:editId="6516A1E0">
            <wp:extent cx="5034915" cy="2360223"/>
            <wp:effectExtent l="19050" t="19050" r="13335" b="21590"/>
            <wp:docPr id="1157623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4580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4444" cy="2364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55920D" w14:textId="77777777" w:rsidR="005043FC" w:rsidRPr="00F37534" w:rsidRDefault="005043FC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Ejemplo de reporte de partidas compensadas de Acreedores.</w:t>
      </w:r>
    </w:p>
    <w:p w14:paraId="2FD0C39B" w14:textId="77777777" w:rsidR="005043FC" w:rsidRDefault="005043FC" w:rsidP="005043FC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304CF182" wp14:editId="12D9C79E">
            <wp:extent cx="5046345" cy="2362155"/>
            <wp:effectExtent l="19050" t="19050" r="20955" b="19685"/>
            <wp:docPr id="15674803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1904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55969" cy="236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ECE4B3" w14:textId="77777777" w:rsidR="005043FC" w:rsidRDefault="005043FC" w:rsidP="005043FC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193D9FDD" w14:textId="09D906B5" w:rsidR="006B75A9" w:rsidRPr="002257FD" w:rsidRDefault="006B75A9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32" w:name="_Toc210284373"/>
      <w:bookmarkStart w:id="33" w:name="_Toc213301130"/>
      <w:bookmarkStart w:id="34" w:name="_Toc216943010"/>
      <w:r w:rsidRPr="002257FD">
        <w:rPr>
          <w:rFonts w:ascii="Trebuchet MS" w:hAnsi="Trebuchet MS"/>
          <w:b/>
          <w:bCs/>
          <w:sz w:val="24"/>
          <w:szCs w:val="24"/>
        </w:rPr>
        <w:t>Gestión de partidas individuales de cliente-Extensión</w:t>
      </w:r>
      <w:bookmarkEnd w:id="32"/>
      <w:bookmarkEnd w:id="33"/>
      <w:bookmarkEnd w:id="34"/>
    </w:p>
    <w:p w14:paraId="1F6FA5F0" w14:textId="77777777" w:rsidR="006B75A9" w:rsidRDefault="006B75A9" w:rsidP="005043FC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3482EE4E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 través de esta aplicación se pueden visualizar o consultar documentos de Deudores y su saldo pendiente de deuda.</w:t>
      </w:r>
    </w:p>
    <w:p w14:paraId="1DFCECEC" w14:textId="77777777" w:rsidR="006A0B03" w:rsidRPr="00F37534" w:rsidRDefault="006A0B03" w:rsidP="00F37534">
      <w:pPr>
        <w:jc w:val="both"/>
        <w:rPr>
          <w:color w:val="808080" w:themeColor="background1" w:themeShade="80"/>
        </w:rPr>
      </w:pPr>
      <w:r w:rsidRPr="00F37534">
        <w:rPr>
          <w:noProof/>
          <w:color w:val="808080" w:themeColor="background1" w:themeShade="80"/>
        </w:rPr>
        <w:drawing>
          <wp:inline distT="0" distB="0" distL="0" distR="0" wp14:anchorId="4AC8C1D0" wp14:editId="12C02673">
            <wp:extent cx="1188720" cy="1188720"/>
            <wp:effectExtent l="0" t="0" r="0" b="0"/>
            <wp:docPr id="1821527186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27186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88988" cy="11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D143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Esta aplicación permite utilizar para las consultas diferentes filtros como: cliente, sociedad, estado, entre otros.</w:t>
      </w:r>
    </w:p>
    <w:p w14:paraId="787D9B4D" w14:textId="77777777" w:rsidR="006A0B03" w:rsidRDefault="006A0B03" w:rsidP="006A0B03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708FD41B" wp14:editId="1974D689">
            <wp:extent cx="5137785" cy="1259158"/>
            <wp:effectExtent l="19050" t="19050" r="24765" b="17780"/>
            <wp:docPr id="152651425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1425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0152" cy="1264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BBE05F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En este reporte se pueden Visualizar las partidas que tienen saldo pendiente o estén sin recaudar.  </w:t>
      </w:r>
    </w:p>
    <w:p w14:paraId="139B58AF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Para identificar las partidas que tienen saldo pendiente se debe seleccionar en el campo “Estado” la opción “Partidas Abiertas.</w:t>
      </w:r>
    </w:p>
    <w:p w14:paraId="49A5DF94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Ejemplo de partidas abiertas o con saldo pendiente del BP 30000003:</w:t>
      </w:r>
    </w:p>
    <w:p w14:paraId="7B7F1ED5" w14:textId="77777777" w:rsidR="006A0B03" w:rsidRDefault="006A0B03" w:rsidP="006A0B03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FCC4AA3" wp14:editId="3256F5F3">
            <wp:extent cx="5086350" cy="2438432"/>
            <wp:effectExtent l="19050" t="19050" r="19050" b="19050"/>
            <wp:docPr id="53581173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11731" name="Imagen 1" descr="Tabla&#10;&#10;El contenido generado por IA puede ser incorrecto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98816" cy="24444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CECB10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Supóngase que se quiere validar si la factura 0100002177 esta pagada o si tiene saldo pendiente. </w:t>
      </w:r>
    </w:p>
    <w:p w14:paraId="5650FE0D" w14:textId="77777777" w:rsidR="006A0B03" w:rsidRPr="00F37534" w:rsidRDefault="006A0B03" w:rsidP="00F37534">
      <w:pPr>
        <w:pStyle w:val="Prrafodelista"/>
        <w:numPr>
          <w:ilvl w:val="0"/>
          <w:numId w:val="39"/>
        </w:numPr>
        <w:ind w:left="284" w:hanging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Se agrega a la sección de Consultas el campo “Referencia” y en este campo se ingresa el número de Factura a consultar personalizada a 10 caracteres numéricos, seleccionando seguidamente la opción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Ir</w:t>
      </w:r>
      <w:r w:rsidRPr="00F37534">
        <w:rPr>
          <w:rFonts w:ascii="Trebuchet MS" w:hAnsi="Trebuchet MS"/>
          <w:color w:val="808080" w:themeColor="background1" w:themeShade="80"/>
        </w:rPr>
        <w:t>”</w:t>
      </w:r>
    </w:p>
    <w:p w14:paraId="7C2F1F5F" w14:textId="77777777" w:rsidR="006A0B03" w:rsidRDefault="006A0B03" w:rsidP="006A0B03">
      <w:pPr>
        <w:ind w:left="284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C3657E">
        <w:rPr>
          <w:noProof/>
        </w:rPr>
        <w:drawing>
          <wp:inline distT="0" distB="0" distL="0" distR="0" wp14:anchorId="0F59F934" wp14:editId="4D263D40">
            <wp:extent cx="4938855" cy="1464668"/>
            <wp:effectExtent l="19050" t="19050" r="14605" b="21590"/>
            <wp:docPr id="45753245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3245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54397" cy="1469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D379DF" w14:textId="77777777" w:rsidR="006A0B03" w:rsidRDefault="006A0B03" w:rsidP="006A0B03">
      <w:pPr>
        <w:ind w:firstLine="284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BD3FF3">
        <w:rPr>
          <w:noProof/>
        </w:rPr>
        <w:lastRenderedPageBreak/>
        <w:drawing>
          <wp:inline distT="0" distB="0" distL="0" distR="0" wp14:anchorId="3CC01A12" wp14:editId="4F088F26">
            <wp:extent cx="4851248" cy="1222967"/>
            <wp:effectExtent l="19050" t="19050" r="26035" b="15875"/>
            <wp:docPr id="41850912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912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72782" cy="12283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A6A6A6" w:themeColor="background1" w:themeShade="A6"/>
          <w:sz w:val="20"/>
          <w:szCs w:val="23"/>
        </w:rPr>
        <w:tab/>
      </w:r>
    </w:p>
    <w:p w14:paraId="69F72B50" w14:textId="7471CC14" w:rsidR="006A0B03" w:rsidRPr="00F37534" w:rsidRDefault="006A0B03" w:rsidP="00F37534">
      <w:pPr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Si en el Detalle de la consulta aparecen datos de la factura que se </w:t>
      </w:r>
      <w:r w:rsidR="00AE6FF6" w:rsidRPr="00F37534">
        <w:rPr>
          <w:rFonts w:ascii="Trebuchet MS" w:hAnsi="Trebuchet MS"/>
          <w:color w:val="808080" w:themeColor="background1" w:themeShade="80"/>
        </w:rPr>
        <w:t>está</w:t>
      </w:r>
      <w:r w:rsidRPr="00F37534">
        <w:rPr>
          <w:rFonts w:ascii="Trebuchet MS" w:hAnsi="Trebuchet MS"/>
          <w:color w:val="808080" w:themeColor="background1" w:themeShade="80"/>
        </w:rPr>
        <w:t xml:space="preserve"> consultando y en el campo “Estado” esta seleccionada la opción “Partidas abiertas” quiere decir que esta factura tiene un saldo pendiente por el valor indicado en el campo “Importe”.</w:t>
      </w:r>
    </w:p>
    <w:p w14:paraId="4A458AF5" w14:textId="77777777" w:rsidR="006A0B03" w:rsidRPr="00F37534" w:rsidRDefault="006A0B03" w:rsidP="00F37534">
      <w:pPr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hacemos esta misma consulta, pero seleccionando en el campo “Estado” la opción “Partidas compensadas” se obtiene la siguiente respuesta:</w:t>
      </w:r>
    </w:p>
    <w:p w14:paraId="68F0AC3F" w14:textId="77777777" w:rsidR="006A0B03" w:rsidRDefault="006A0B03" w:rsidP="006A0B03">
      <w:pPr>
        <w:ind w:left="284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140FB7">
        <w:rPr>
          <w:noProof/>
        </w:rPr>
        <w:drawing>
          <wp:inline distT="0" distB="0" distL="0" distR="0" wp14:anchorId="2C7B2ACC" wp14:editId="166888E9">
            <wp:extent cx="4878625" cy="1691897"/>
            <wp:effectExtent l="19050" t="19050" r="17780" b="22860"/>
            <wp:docPr id="165815291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5291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95493" cy="1697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CE585" w14:textId="77777777" w:rsidR="006A0B03" w:rsidRPr="00F37534" w:rsidRDefault="006A0B03" w:rsidP="00F37534">
      <w:pPr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este caso no se generó ninguna respuesta ya que la factura 0100002177 no ha tenido ningún recaudo o compensación.</w:t>
      </w:r>
    </w:p>
    <w:p w14:paraId="2DCE0A17" w14:textId="77777777" w:rsidR="006A0B03" w:rsidRPr="00F37534" w:rsidRDefault="006A0B03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Supóngase que adicionalmente se quiere validar el estado de la factura 0100000213</w:t>
      </w:r>
    </w:p>
    <w:p w14:paraId="5465E80D" w14:textId="77777777" w:rsidR="006A0B03" w:rsidRPr="00F37534" w:rsidRDefault="006A0B03" w:rsidP="00F37534">
      <w:pPr>
        <w:pStyle w:val="Prrafodelista"/>
        <w:numPr>
          <w:ilvl w:val="0"/>
          <w:numId w:val="39"/>
        </w:numPr>
        <w:ind w:left="284" w:hanging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realizamos la consulta de la Factura 0100000213 con el campo “Estado” en la opción “Partidas Abiertas” y damos “Ir” no obtenemos ninguna respuesta, es decir, esta factura no tiene saldo pendiente.</w:t>
      </w:r>
    </w:p>
    <w:p w14:paraId="64841070" w14:textId="77777777" w:rsidR="006A0B03" w:rsidRDefault="006A0B03" w:rsidP="006A0B03">
      <w:pPr>
        <w:ind w:left="284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EA4207">
        <w:rPr>
          <w:noProof/>
        </w:rPr>
        <w:drawing>
          <wp:inline distT="0" distB="0" distL="0" distR="0" wp14:anchorId="1A5E8E2C" wp14:editId="43591FE5">
            <wp:extent cx="4927904" cy="1729060"/>
            <wp:effectExtent l="19050" t="19050" r="25400" b="24130"/>
            <wp:docPr id="198914815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4815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48865" cy="173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779119" w14:textId="77777777" w:rsidR="006A0B03" w:rsidRPr="00F37534" w:rsidRDefault="006A0B03" w:rsidP="00F37534">
      <w:pPr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Si realizamos esta misma consulta, pero en el campo “Estado” con la opción “Partidas compensadas” la respuesta seria:</w:t>
      </w:r>
    </w:p>
    <w:p w14:paraId="3B0641F3" w14:textId="77777777" w:rsidR="006A0B03" w:rsidRDefault="006A0B03" w:rsidP="006A0B03">
      <w:pPr>
        <w:ind w:left="284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EA4207">
        <w:rPr>
          <w:noProof/>
        </w:rPr>
        <w:lastRenderedPageBreak/>
        <w:drawing>
          <wp:inline distT="0" distB="0" distL="0" distR="0" wp14:anchorId="42F761CF" wp14:editId="4D297872">
            <wp:extent cx="4823871" cy="1464409"/>
            <wp:effectExtent l="19050" t="19050" r="15240" b="21590"/>
            <wp:docPr id="792053840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53840" name="Imagen 1" descr="Interfaz de usuario gráfica&#10;&#10;El contenido generado por IA puede ser incorrecto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38302" cy="1468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1CE742" w14:textId="7583F357" w:rsidR="006A0B03" w:rsidRPr="00F37534" w:rsidRDefault="006A0B03" w:rsidP="00F37534">
      <w:pPr>
        <w:ind w:left="284"/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En este caso el sistema indica que la Factura ya está compensada o recaudada y adicionalmente en el campo “Asiento compensación” nos muestra el </w:t>
      </w:r>
      <w:r w:rsidR="00AE6FF6" w:rsidRPr="00F37534">
        <w:rPr>
          <w:rFonts w:ascii="Trebuchet MS" w:hAnsi="Trebuchet MS"/>
          <w:color w:val="808080" w:themeColor="background1" w:themeShade="80"/>
        </w:rPr>
        <w:t>número</w:t>
      </w:r>
      <w:r w:rsidRPr="00F37534">
        <w:rPr>
          <w:rFonts w:ascii="Trebuchet MS" w:hAnsi="Trebuchet MS"/>
          <w:color w:val="808080" w:themeColor="background1" w:themeShade="80"/>
        </w:rPr>
        <w:t xml:space="preserve"> del asiento contable asociado a ese recaudo o compensación.</w:t>
      </w:r>
    </w:p>
    <w:p w14:paraId="4D06DABE" w14:textId="77777777" w:rsidR="00227971" w:rsidRPr="002257FD" w:rsidRDefault="00227971" w:rsidP="005043FC">
      <w:pPr>
        <w:rPr>
          <w:rFonts w:ascii="Trebuchet MS" w:hAnsi="Trebuchet MS"/>
          <w:color w:val="A6A6A6" w:themeColor="background1" w:themeShade="A6"/>
          <w:sz w:val="24"/>
          <w:szCs w:val="24"/>
        </w:rPr>
      </w:pPr>
    </w:p>
    <w:p w14:paraId="6AE9F691" w14:textId="5676E8D3" w:rsidR="00230B52" w:rsidRPr="002257FD" w:rsidRDefault="0043731E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35" w:name="_Toc216943011"/>
      <w:r w:rsidRPr="002257FD">
        <w:rPr>
          <w:rFonts w:ascii="Trebuchet MS" w:hAnsi="Trebuchet MS"/>
          <w:b/>
          <w:bCs/>
          <w:sz w:val="24"/>
          <w:szCs w:val="24"/>
        </w:rPr>
        <w:t>Visualizar flujo de procesos</w:t>
      </w:r>
      <w:bookmarkEnd w:id="35"/>
    </w:p>
    <w:p w14:paraId="3A8F618A" w14:textId="77777777" w:rsidR="00652E82" w:rsidRDefault="00652E82" w:rsidP="00652E82"/>
    <w:p w14:paraId="69CDDF6F" w14:textId="1D371194" w:rsidR="005039B0" w:rsidRDefault="005039B0" w:rsidP="00137889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137889">
        <w:rPr>
          <w:rFonts w:ascii="Trebuchet MS" w:hAnsi="Trebuchet MS"/>
          <w:color w:val="A6A6A6" w:themeColor="background1" w:themeShade="A6"/>
          <w:sz w:val="20"/>
          <w:szCs w:val="23"/>
        </w:rPr>
        <w:t>En esta funcionalidad se tiene el campo:</w:t>
      </w:r>
      <w:r w:rsidR="009B5F39" w:rsidRPr="00137889">
        <w:rPr>
          <w:rFonts w:ascii="Trebuchet MS" w:hAnsi="Trebuchet MS"/>
          <w:color w:val="A6A6A6" w:themeColor="background1" w:themeShade="A6"/>
          <w:sz w:val="20"/>
          <w:szCs w:val="23"/>
        </w:rPr>
        <w:t xml:space="preserve"> Clase de documento el cual tiene varias opciones para consultar y </w:t>
      </w:r>
      <w:r w:rsidR="00137889" w:rsidRPr="00137889">
        <w:rPr>
          <w:rFonts w:ascii="Trebuchet MS" w:hAnsi="Trebuchet MS"/>
          <w:color w:val="A6A6A6" w:themeColor="background1" w:themeShade="A6"/>
          <w:sz w:val="20"/>
          <w:szCs w:val="23"/>
        </w:rPr>
        <w:t>de acuerdo con el</w:t>
      </w:r>
      <w:r w:rsidR="009B5F39" w:rsidRPr="00137889">
        <w:rPr>
          <w:rFonts w:ascii="Trebuchet MS" w:hAnsi="Trebuchet MS"/>
          <w:color w:val="A6A6A6" w:themeColor="background1" w:themeShade="A6"/>
          <w:sz w:val="20"/>
          <w:szCs w:val="23"/>
        </w:rPr>
        <w:t xml:space="preserve"> elegido </w:t>
      </w:r>
      <w:r w:rsidR="00137889" w:rsidRPr="00137889">
        <w:rPr>
          <w:rFonts w:ascii="Trebuchet MS" w:hAnsi="Trebuchet MS"/>
          <w:color w:val="A6A6A6" w:themeColor="background1" w:themeShade="A6"/>
          <w:sz w:val="20"/>
          <w:szCs w:val="23"/>
        </w:rPr>
        <w:t>se muestra el flujo.</w:t>
      </w:r>
    </w:p>
    <w:p w14:paraId="06487D12" w14:textId="15F266C2" w:rsidR="00C77524" w:rsidRDefault="00C77524" w:rsidP="00137889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0F5CCCEA" wp14:editId="19E47BEC">
            <wp:extent cx="5612130" cy="1485265"/>
            <wp:effectExtent l="0" t="0" r="7620" b="635"/>
            <wp:docPr id="78290445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0445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E373" w14:textId="2D2FEE16" w:rsidR="00137889" w:rsidRPr="00F37534" w:rsidRDefault="00137889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Ejemplo, si se consulta</w:t>
      </w:r>
      <w:r w:rsidR="000B75C7" w:rsidRPr="00F37534">
        <w:rPr>
          <w:rFonts w:ascii="Trebuchet MS" w:hAnsi="Trebuchet MS"/>
          <w:color w:val="808080" w:themeColor="background1" w:themeShade="80"/>
        </w:rPr>
        <w:t xml:space="preserve"> en la opción: Documento de venta (pedido)</w:t>
      </w:r>
    </w:p>
    <w:p w14:paraId="33467253" w14:textId="77777777" w:rsidR="005043FC" w:rsidRDefault="005043FC" w:rsidP="005E107F"/>
    <w:p w14:paraId="49B54AEF" w14:textId="74B3E86F" w:rsidR="00A661CC" w:rsidRDefault="00A661CC" w:rsidP="005E107F">
      <w:r>
        <w:rPr>
          <w:noProof/>
        </w:rPr>
        <w:drawing>
          <wp:inline distT="0" distB="0" distL="0" distR="0" wp14:anchorId="34E8D459" wp14:editId="1F299BFB">
            <wp:extent cx="5612130" cy="1998345"/>
            <wp:effectExtent l="0" t="0" r="7620" b="1905"/>
            <wp:docPr id="501278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7898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92DB" w14:textId="26F96A86" w:rsidR="00230B52" w:rsidRPr="00F37534" w:rsidRDefault="00C77524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Ejemplo de factura que tiene asociada una nota crédito</w:t>
      </w:r>
    </w:p>
    <w:p w14:paraId="7CCE8350" w14:textId="77777777" w:rsidR="00C77524" w:rsidRDefault="00C77524" w:rsidP="005E107F"/>
    <w:p w14:paraId="5B32DF69" w14:textId="6DCC5F03" w:rsidR="00C77524" w:rsidRDefault="00C77524" w:rsidP="005E107F">
      <w:r>
        <w:rPr>
          <w:noProof/>
        </w:rPr>
        <w:lastRenderedPageBreak/>
        <w:drawing>
          <wp:inline distT="0" distB="0" distL="0" distR="0" wp14:anchorId="5465F7A4" wp14:editId="5B974021">
            <wp:extent cx="5612130" cy="2758440"/>
            <wp:effectExtent l="0" t="0" r="7620" b="3810"/>
            <wp:docPr id="71448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840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A25E" w14:textId="351A0306" w:rsidR="00E52ABF" w:rsidRPr="002257FD" w:rsidRDefault="00E52ABF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36" w:name="_Toc216943012"/>
      <w:r w:rsidRPr="002257FD">
        <w:rPr>
          <w:rFonts w:ascii="Trebuchet MS" w:hAnsi="Trebuchet MS"/>
          <w:b/>
          <w:bCs/>
          <w:sz w:val="24"/>
          <w:szCs w:val="24"/>
        </w:rPr>
        <w:t>Visualizar saldos de deudor</w:t>
      </w:r>
      <w:bookmarkEnd w:id="36"/>
    </w:p>
    <w:p w14:paraId="3247188C" w14:textId="77777777" w:rsidR="005B2FB1" w:rsidRDefault="005B2FB1" w:rsidP="005E107F"/>
    <w:p w14:paraId="79C83570" w14:textId="77777777" w:rsidR="00E52ABF" w:rsidRPr="00F37534" w:rsidRDefault="00E52AB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Ingresando a la funcionalidad: F0703A- Visualizar saldos de deudor.</w:t>
      </w:r>
    </w:p>
    <w:p w14:paraId="10B7082B" w14:textId="77777777" w:rsidR="00E52ABF" w:rsidRPr="0089363D" w:rsidRDefault="00E52ABF" w:rsidP="00E52ABF">
      <w:pPr>
        <w:rPr>
          <w:rFonts w:ascii="Trebuchet MS" w:hAnsi="Trebuchet MS"/>
        </w:rPr>
      </w:pPr>
      <w:r w:rsidRPr="0089363D">
        <w:rPr>
          <w:rFonts w:ascii="Trebuchet MS" w:hAnsi="Trebuchet MS"/>
          <w:noProof/>
        </w:rPr>
        <w:drawing>
          <wp:inline distT="0" distB="0" distL="0" distR="0" wp14:anchorId="4BDCC636" wp14:editId="6FACDF01">
            <wp:extent cx="5612130" cy="1271270"/>
            <wp:effectExtent l="0" t="0" r="7620" b="5080"/>
            <wp:docPr id="204411229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54321" name="Imagen 1" descr="Interfaz de usuario gráfica, Aplicación&#10;&#10;El contenido generado por IA puede ser incorrecto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2479" w14:textId="77777777" w:rsidR="00E52ABF" w:rsidRPr="0089363D" w:rsidRDefault="00E52ABF" w:rsidP="00E52AB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4A12168" w14:textId="77777777" w:rsidR="00E52ABF" w:rsidRPr="00F37534" w:rsidRDefault="00E52AB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Utilizamos los filtros disponibles: Cliente, Sociedad, Ejercicio (el año el cual corresponde los documentos) y en la pestaña Saldos vemos el acumulado para el cliente consultado.</w:t>
      </w:r>
    </w:p>
    <w:p w14:paraId="348B5864" w14:textId="77777777" w:rsidR="00E52ABF" w:rsidRPr="0089363D" w:rsidRDefault="00E52ABF" w:rsidP="00E52AB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9363D">
        <w:rPr>
          <w:rFonts w:ascii="Trebuchet MS" w:hAnsi="Trebuchet MS"/>
          <w:noProof/>
        </w:rPr>
        <w:lastRenderedPageBreak/>
        <w:drawing>
          <wp:inline distT="0" distB="0" distL="0" distR="0" wp14:anchorId="55F41DF3" wp14:editId="112DE565">
            <wp:extent cx="5612130" cy="2727325"/>
            <wp:effectExtent l="0" t="0" r="7620" b="0"/>
            <wp:docPr id="176052756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32704" name="Imagen 1" descr="Interfaz de usuario gráfica, Aplicación&#10;&#10;El contenido generado por IA puede ser incorrecto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C45A" w14:textId="77777777" w:rsidR="00E52ABF" w:rsidRPr="0089363D" w:rsidRDefault="00E52ABF" w:rsidP="00E52AB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DDB8A3C" w14:textId="77777777" w:rsidR="00E52ABF" w:rsidRPr="00F37534" w:rsidRDefault="00E52AB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En la pestaña: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Cuenta de mayor especial </w:t>
      </w:r>
      <w:r w:rsidRPr="00F37534">
        <w:rPr>
          <w:rFonts w:ascii="Trebuchet MS" w:hAnsi="Trebuchet MS"/>
          <w:color w:val="808080" w:themeColor="background1" w:themeShade="80"/>
        </w:rPr>
        <w:t>nos muestra el saldo por cliente por cada una de las cuentas.</w:t>
      </w:r>
    </w:p>
    <w:p w14:paraId="4A52FBF5" w14:textId="77777777" w:rsidR="00E52ABF" w:rsidRPr="0089363D" w:rsidRDefault="00E52ABF" w:rsidP="00E52AB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9363D">
        <w:rPr>
          <w:rFonts w:ascii="Trebuchet MS" w:hAnsi="Trebuchet MS"/>
          <w:noProof/>
        </w:rPr>
        <w:drawing>
          <wp:inline distT="0" distB="0" distL="0" distR="0" wp14:anchorId="28C61FAC" wp14:editId="53B9C401">
            <wp:extent cx="5612130" cy="2539365"/>
            <wp:effectExtent l="0" t="0" r="7620" b="0"/>
            <wp:docPr id="529722833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02294" name="Imagen 1" descr="Interfaz de usuario gráfica, Aplicación, Tabla&#10;&#10;El contenido generado por IA puede ser incorrecto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CFE0" w14:textId="77777777" w:rsidR="00E52ABF" w:rsidRPr="00F37534" w:rsidRDefault="00E52AB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Y al ubicarnos en la pestaña: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Comparar</w:t>
      </w:r>
      <w:r w:rsidRPr="00F37534">
        <w:rPr>
          <w:rFonts w:ascii="Trebuchet MS" w:hAnsi="Trebuchet MS"/>
          <w:color w:val="808080" w:themeColor="background1" w:themeShade="80"/>
        </w:rPr>
        <w:t xml:space="preserve"> agregamos en el campo: Ejercicio de comparación (el año con el cual deseamos comparar) y nos muestra el detalle.</w:t>
      </w:r>
    </w:p>
    <w:p w14:paraId="3D6BB777" w14:textId="77777777" w:rsidR="00E52ABF" w:rsidRPr="0089363D" w:rsidRDefault="00E52ABF" w:rsidP="00E52AB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89363D">
        <w:rPr>
          <w:rFonts w:ascii="Trebuchet MS" w:hAnsi="Trebuchet MS"/>
          <w:noProof/>
        </w:rPr>
        <w:lastRenderedPageBreak/>
        <w:drawing>
          <wp:inline distT="0" distB="0" distL="0" distR="0" wp14:anchorId="18A12EE3" wp14:editId="7A9069BE">
            <wp:extent cx="5612130" cy="2889250"/>
            <wp:effectExtent l="0" t="0" r="7620" b="6350"/>
            <wp:docPr id="196358283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75834" name="Imagen 1" descr="Interfaz de usuario gráfica, Aplicación&#10;&#10;El contenido generado por IA puede ser incorrecto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7814" w14:textId="4C044BC5" w:rsidR="00CD45CF" w:rsidRPr="00E457D5" w:rsidRDefault="00CD45CF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37" w:name="_Toc210284374"/>
      <w:bookmarkStart w:id="38" w:name="_Toc213301132"/>
      <w:bookmarkStart w:id="39" w:name="_Toc216943013"/>
      <w:r w:rsidRPr="00E457D5">
        <w:rPr>
          <w:rFonts w:ascii="Trebuchet MS" w:hAnsi="Trebuchet MS"/>
          <w:b/>
          <w:bCs/>
          <w:sz w:val="24"/>
          <w:szCs w:val="24"/>
        </w:rPr>
        <w:t>Reporte cartera por edades</w:t>
      </w:r>
      <w:bookmarkEnd w:id="37"/>
      <w:bookmarkEnd w:id="38"/>
      <w:bookmarkEnd w:id="39"/>
    </w:p>
    <w:p w14:paraId="120A6558" w14:textId="77777777" w:rsidR="00CD45CF" w:rsidRPr="00C72805" w:rsidRDefault="00CD45CF" w:rsidP="00CD45CF"/>
    <w:p w14:paraId="33DEAC6C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Desde esta aplicación podemos generar el “Reporte de Cartera por Edades” con corte a una fecha específica.</w:t>
      </w:r>
    </w:p>
    <w:p w14:paraId="008981B5" w14:textId="77777777" w:rsidR="00CD45CF" w:rsidRDefault="00CD45CF" w:rsidP="00CD45CF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976021">
        <w:rPr>
          <w:noProof/>
        </w:rPr>
        <w:drawing>
          <wp:inline distT="0" distB="0" distL="0" distR="0" wp14:anchorId="5FC42F31" wp14:editId="045353EE">
            <wp:extent cx="1361588" cy="1361588"/>
            <wp:effectExtent l="19050" t="19050" r="10160" b="10160"/>
            <wp:docPr id="16207198" name="Imagen 1" descr="Texto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198" name="Imagen 1" descr="Texto, Chat o mensaje de texto&#10;&#10;El contenido generado por IA puede ser incorrecto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66782" cy="1366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41A165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El reporte nos brinda parámetros de búsqueda como: sociedad, código deudor, centro de beneficio, centro de costo cartera y fecha del informa. Adicionalmente, nos informa los rangos de mora configurados, si deseamos generar el reporte detallado o consolidado y de qué manera queremos realizar la descarga de la información.</w:t>
      </w:r>
    </w:p>
    <w:p w14:paraId="0ED972B7" w14:textId="77777777" w:rsidR="00CD45CF" w:rsidRDefault="00CD45CF" w:rsidP="00CD45CF">
      <w:r>
        <w:rPr>
          <w:noProof/>
        </w:rPr>
        <w:lastRenderedPageBreak/>
        <w:drawing>
          <wp:inline distT="0" distB="0" distL="0" distR="0" wp14:anchorId="0BC77EDF" wp14:editId="7F5AE755">
            <wp:extent cx="5059483" cy="4678791"/>
            <wp:effectExtent l="19050" t="19050" r="27305" b="26670"/>
            <wp:docPr id="176635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95087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68904" cy="46875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129F50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Al generar el reporte detallado se muestra la siguiente información: filtros que se utilizaron para el reporte y el detalle de cada una de las partidas. </w:t>
      </w:r>
    </w:p>
    <w:p w14:paraId="307688D2" w14:textId="77777777" w:rsidR="00CD45CF" w:rsidRDefault="00CD45CF" w:rsidP="00CD45CF"/>
    <w:p w14:paraId="4E6BA213" w14:textId="77777777" w:rsidR="00CD45CF" w:rsidRPr="00714EFB" w:rsidRDefault="00CD45CF" w:rsidP="00CD45CF">
      <w:r>
        <w:rPr>
          <w:noProof/>
        </w:rPr>
        <w:drawing>
          <wp:inline distT="0" distB="0" distL="0" distR="0" wp14:anchorId="5D699C2B" wp14:editId="3798F3DD">
            <wp:extent cx="5132654" cy="1383343"/>
            <wp:effectExtent l="19050" t="19050" r="11430" b="26670"/>
            <wp:docPr id="503558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68398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49829" cy="1387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359F2D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Y al generar el reporte de manera consolidada, nos muestra una agrupación de cuentas de acuerdo con la edad de mora.</w:t>
      </w:r>
    </w:p>
    <w:p w14:paraId="2E2846E2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01D041C0" wp14:editId="2D771BC6">
            <wp:extent cx="5012514" cy="3456808"/>
            <wp:effectExtent l="19050" t="19050" r="17145" b="10795"/>
            <wp:docPr id="545808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1250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17211" cy="3460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341528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Adicionalmente el reporte, nos brinda opciones para información detallada, organizar ascendente o descendente, fijar un filtro, suma, entre otros.</w:t>
      </w:r>
    </w:p>
    <w:p w14:paraId="1B1C7D32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2EFB9C97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4D71372D" wp14:editId="0B5E8554">
            <wp:extent cx="4999165" cy="2708871"/>
            <wp:effectExtent l="19050" t="19050" r="11430" b="15875"/>
            <wp:docPr id="11542724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2117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05417" cy="27122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D38613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69CB6A2E" w14:textId="77777777" w:rsidR="00CD45CF" w:rsidRPr="00064B40" w:rsidRDefault="00CD45CF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40" w:name="_Toc210284375"/>
      <w:bookmarkStart w:id="41" w:name="_Toc213301133"/>
      <w:bookmarkStart w:id="42" w:name="_Toc216943014"/>
      <w:r w:rsidRPr="00064B40">
        <w:rPr>
          <w:rFonts w:ascii="Trebuchet MS" w:hAnsi="Trebuchet MS"/>
          <w:b/>
          <w:bCs/>
          <w:sz w:val="24"/>
          <w:szCs w:val="24"/>
        </w:rPr>
        <w:t>Reporte de documentos de cobro</w:t>
      </w:r>
      <w:bookmarkEnd w:id="40"/>
      <w:bookmarkEnd w:id="41"/>
      <w:bookmarkEnd w:id="42"/>
    </w:p>
    <w:p w14:paraId="3BB55A67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3759E647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>Con esta funcionalidad el sistema nos permite generar un reporte de todos los documentos generados en un rango de fechas especifico y con filtros como por ejemplo el Centro de costo.</w:t>
      </w:r>
    </w:p>
    <w:p w14:paraId="0EE408DD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 w:rsidRPr="00FC0139">
        <w:rPr>
          <w:rFonts w:ascii="Trebuchet MS" w:hAnsi="Trebuchet MS"/>
          <w:noProof/>
          <w:color w:val="A6A6A6" w:themeColor="background1" w:themeShade="A6"/>
          <w:sz w:val="20"/>
          <w:szCs w:val="23"/>
        </w:rPr>
        <w:drawing>
          <wp:inline distT="0" distB="0" distL="0" distR="0" wp14:anchorId="442DA209" wp14:editId="25AE07CA">
            <wp:extent cx="1200212" cy="1238314"/>
            <wp:effectExtent l="0" t="0" r="0" b="0"/>
            <wp:docPr id="1550724229" name="Imagen 1" descr="Texto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24229" name="Imagen 1" descr="Texto, Chat o mensaje de texto&#10;&#10;El contenido generado por IA puede ser incorrecto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00212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BC4F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Podemos utilizar los filtros que el reporte nos muestra por defecto o adicionar otras opciones a través del botón: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Adaptar filtros.</w:t>
      </w:r>
    </w:p>
    <w:p w14:paraId="4B28FB1D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206DA607" wp14:editId="2987259F">
            <wp:extent cx="5054145" cy="3310528"/>
            <wp:effectExtent l="19050" t="19050" r="13335" b="23495"/>
            <wp:docPr id="327139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3618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63251" cy="33164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66E42" w14:textId="63B6CFDE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Al generar el reporte, nos muestra información como: Cliente, </w:t>
      </w:r>
      <w:r w:rsidR="00AE6FF6" w:rsidRPr="00F37534">
        <w:rPr>
          <w:rFonts w:ascii="Trebuchet MS" w:hAnsi="Trebuchet MS"/>
          <w:color w:val="808080" w:themeColor="background1" w:themeShade="80"/>
        </w:rPr>
        <w:t>Nro.</w:t>
      </w:r>
      <w:r w:rsidRPr="00F37534">
        <w:rPr>
          <w:rFonts w:ascii="Trebuchet MS" w:hAnsi="Trebuchet MS"/>
          <w:color w:val="808080" w:themeColor="background1" w:themeShade="80"/>
        </w:rPr>
        <w:t xml:space="preserve"> documento, Centro de beneficio, numeración DIAN, estado de la factura ante la DIAN, entre otros.</w:t>
      </w:r>
    </w:p>
    <w:p w14:paraId="0930DB4E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40BB1EC0" wp14:editId="65978B5B">
            <wp:extent cx="5073015" cy="1321923"/>
            <wp:effectExtent l="19050" t="19050" r="13335" b="12065"/>
            <wp:docPr id="20327498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20992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88601" cy="13259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5A0698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2BBC518" w14:textId="77777777" w:rsidR="00CD45CF" w:rsidRPr="00F37534" w:rsidRDefault="00CD45CF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 xml:space="preserve">Así mismo, a través de los iconos: </w:t>
      </w:r>
      <w:r w:rsidRPr="00F37534">
        <w:rPr>
          <w:noProof/>
          <w:color w:val="808080" w:themeColor="background1" w:themeShade="80"/>
        </w:rPr>
        <w:drawing>
          <wp:inline distT="0" distB="0" distL="0" distR="0" wp14:anchorId="01CA1993" wp14:editId="4143C504">
            <wp:extent cx="244515" cy="285268"/>
            <wp:effectExtent l="0" t="0" r="3175" b="635"/>
            <wp:docPr id="1412719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97702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6801" cy="2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534">
        <w:rPr>
          <w:rFonts w:ascii="Trebuchet MS" w:hAnsi="Trebuchet MS"/>
          <w:color w:val="808080" w:themeColor="background1" w:themeShade="80"/>
        </w:rPr>
        <w:t xml:space="preserve"> podemos copiar en el portapapeles y </w:t>
      </w:r>
      <w:r w:rsidRPr="00F37534">
        <w:rPr>
          <w:noProof/>
          <w:color w:val="808080" w:themeColor="background1" w:themeShade="80"/>
        </w:rPr>
        <w:drawing>
          <wp:inline distT="0" distB="0" distL="0" distR="0" wp14:anchorId="5FE9EF2A" wp14:editId="2C88FE64">
            <wp:extent cx="229203" cy="281592"/>
            <wp:effectExtent l="0" t="0" r="0" b="4445"/>
            <wp:docPr id="20856106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995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2286" cy="2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534">
        <w:rPr>
          <w:rFonts w:ascii="Trebuchet MS" w:hAnsi="Trebuchet MS"/>
          <w:color w:val="808080" w:themeColor="background1" w:themeShade="80"/>
        </w:rPr>
        <w:t xml:space="preserve"> exportar en .</w:t>
      </w:r>
      <w:proofErr w:type="spellStart"/>
      <w:r w:rsidRPr="00F37534">
        <w:rPr>
          <w:rFonts w:ascii="Trebuchet MS" w:hAnsi="Trebuchet MS"/>
          <w:color w:val="808080" w:themeColor="background1" w:themeShade="80"/>
        </w:rPr>
        <w:t>xslx</w:t>
      </w:r>
      <w:proofErr w:type="spellEnd"/>
    </w:p>
    <w:p w14:paraId="3884F552" w14:textId="77777777" w:rsidR="00CD45CF" w:rsidRDefault="00CD45CF" w:rsidP="00CD45CF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E941DE5" wp14:editId="334B8C52">
            <wp:extent cx="5045886" cy="1778449"/>
            <wp:effectExtent l="19050" t="19050" r="21590" b="12700"/>
            <wp:docPr id="1478743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74435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62826" cy="178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D38CAB" w14:textId="77777777" w:rsidR="00E52ABF" w:rsidRDefault="00E52ABF" w:rsidP="005E107F"/>
    <w:p w14:paraId="0CF412AE" w14:textId="438776F7" w:rsidR="00153088" w:rsidRPr="00064B40" w:rsidRDefault="00153088" w:rsidP="006A23DA">
      <w:pPr>
        <w:pStyle w:val="Ttulo2"/>
        <w:numPr>
          <w:ilvl w:val="1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43" w:name="_Toc213301117"/>
      <w:bookmarkStart w:id="44" w:name="_Toc216943015"/>
      <w:r w:rsidRPr="00064B40">
        <w:rPr>
          <w:rFonts w:ascii="Trebuchet MS" w:hAnsi="Trebuchet MS"/>
          <w:b/>
          <w:bCs/>
          <w:sz w:val="24"/>
          <w:szCs w:val="24"/>
        </w:rPr>
        <w:t>Reportes de Pedidos de Venta</w:t>
      </w:r>
      <w:bookmarkEnd w:id="43"/>
      <w:bookmarkEnd w:id="44"/>
    </w:p>
    <w:p w14:paraId="0A7D64C5" w14:textId="77777777" w:rsidR="00153088" w:rsidRDefault="00153088" w:rsidP="00153088"/>
    <w:p w14:paraId="078F9EF4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Dentro del menú de “Reportes de Pedidos de Venta” se tienen otras dos aplicaciones para visualizar y consultar pedidos de Venta.  “Visualizar pedidos de Cliente – VA03” y “Listar pedidos de cliente – VA05”</w:t>
      </w:r>
    </w:p>
    <w:p w14:paraId="2BD1B1C3" w14:textId="77777777" w:rsidR="00153088" w:rsidRDefault="00153088" w:rsidP="00153088">
      <w:r w:rsidRPr="00421393">
        <w:rPr>
          <w:noProof/>
        </w:rPr>
        <w:drawing>
          <wp:inline distT="0" distB="0" distL="0" distR="0" wp14:anchorId="727B4A0C" wp14:editId="7ED49C0D">
            <wp:extent cx="4896255" cy="730726"/>
            <wp:effectExtent l="19050" t="19050" r="19050" b="12700"/>
            <wp:docPr id="206408335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83357" name="Imagen 1" descr="Texto&#10;&#10;El contenido generado por IA puede ser incorrecto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22833" cy="7346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9D4562" w14:textId="77777777" w:rsidR="00153088" w:rsidRDefault="00153088" w:rsidP="00153088"/>
    <w:p w14:paraId="7A7B7546" w14:textId="5BFEC918" w:rsidR="00153088" w:rsidRPr="00064B40" w:rsidRDefault="00153088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45" w:name="_Toc213301118"/>
      <w:bookmarkStart w:id="46" w:name="_Toc216943016"/>
      <w:r w:rsidRPr="00064B40">
        <w:rPr>
          <w:rFonts w:ascii="Trebuchet MS" w:hAnsi="Trebuchet MS"/>
          <w:b/>
          <w:bCs/>
          <w:sz w:val="24"/>
          <w:szCs w:val="24"/>
        </w:rPr>
        <w:t>Visualizar pedidos de cliente</w:t>
      </w:r>
      <w:bookmarkEnd w:id="45"/>
      <w:bookmarkEnd w:id="46"/>
    </w:p>
    <w:p w14:paraId="6D4EF2DE" w14:textId="77777777" w:rsidR="00153088" w:rsidRDefault="00153088" w:rsidP="00153088">
      <w:pPr>
        <w:jc w:val="both"/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08C812FB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 través de la aplicación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Visualizar pedidos de cliente – VA03” se puede consultar un pedido de Venta especifico</w:t>
      </w:r>
    </w:p>
    <w:p w14:paraId="7E8CE30C" w14:textId="77777777" w:rsidR="00153088" w:rsidRDefault="00153088" w:rsidP="00153088">
      <w:r w:rsidRPr="00A27A97">
        <w:rPr>
          <w:noProof/>
        </w:rPr>
        <w:drawing>
          <wp:inline distT="0" distB="0" distL="0" distR="0" wp14:anchorId="3D739BEE" wp14:editId="1731C105">
            <wp:extent cx="1128408" cy="1146225"/>
            <wp:effectExtent l="19050" t="19050" r="14605" b="15875"/>
            <wp:docPr id="1032803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03932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35345" cy="11532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EF4894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Al ejecutar esta aplicación, el sistema solicita que se ingrese el número de pedido de Venta que se desea visualizar o consultar seguido de clic en el botón: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Continuar.</w:t>
      </w:r>
    </w:p>
    <w:p w14:paraId="5FC05478" w14:textId="77777777" w:rsidR="00153088" w:rsidRPr="001C5350" w:rsidRDefault="00153088" w:rsidP="00153088">
      <w:r>
        <w:rPr>
          <w:noProof/>
        </w:rPr>
        <w:lastRenderedPageBreak/>
        <w:drawing>
          <wp:inline distT="0" distB="0" distL="0" distR="0" wp14:anchorId="6AC6A233" wp14:editId="61496002">
            <wp:extent cx="5097293" cy="2480590"/>
            <wp:effectExtent l="19050" t="19050" r="27305" b="15240"/>
            <wp:docPr id="1451562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62523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02653" cy="24831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755F6D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En la siguiente pantalla se muestra el detalle del pedido generado.</w:t>
      </w:r>
    </w:p>
    <w:p w14:paraId="61DABEA6" w14:textId="77777777" w:rsidR="00153088" w:rsidRPr="005A67B6" w:rsidRDefault="00153088" w:rsidP="00153088">
      <w:r>
        <w:rPr>
          <w:noProof/>
        </w:rPr>
        <w:drawing>
          <wp:inline distT="0" distB="0" distL="0" distR="0" wp14:anchorId="56F512B4" wp14:editId="12DB6566">
            <wp:extent cx="5025957" cy="2510135"/>
            <wp:effectExtent l="19050" t="19050" r="22860" b="24130"/>
            <wp:docPr id="323489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8955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35877" cy="2515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D0CF6E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 través de la opción: “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Visual. Flujo doc.”</w:t>
      </w:r>
      <w:r w:rsidRPr="00F37534">
        <w:rPr>
          <w:rFonts w:ascii="Trebuchet MS" w:hAnsi="Trebuchet MS"/>
          <w:color w:val="808080" w:themeColor="background1" w:themeShade="80"/>
        </w:rPr>
        <w:t xml:space="preserve"> </w:t>
      </w:r>
    </w:p>
    <w:p w14:paraId="28B282BC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05CDC403" wp14:editId="41E56548">
            <wp:extent cx="5012987" cy="2731675"/>
            <wp:effectExtent l="19050" t="19050" r="16510" b="12065"/>
            <wp:docPr id="1422068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68834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26160" cy="2738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4E1C9E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Se visualiza el estado el estado de cada uno de los documentos asociados al pedido.</w:t>
      </w:r>
    </w:p>
    <w:p w14:paraId="46ACCDB0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86B4BDB" wp14:editId="6749DC16">
            <wp:extent cx="5058383" cy="2212485"/>
            <wp:effectExtent l="19050" t="19050" r="28575" b="16510"/>
            <wp:docPr id="1472701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0101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67250" cy="22163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5BAF2D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4E5C542C" w14:textId="3C6222A0" w:rsidR="00153088" w:rsidRPr="00064B40" w:rsidRDefault="00153088" w:rsidP="006A23DA">
      <w:pPr>
        <w:pStyle w:val="Ttulo2"/>
        <w:numPr>
          <w:ilvl w:val="2"/>
          <w:numId w:val="2"/>
        </w:numPr>
        <w:rPr>
          <w:rFonts w:ascii="Trebuchet MS" w:hAnsi="Trebuchet MS"/>
          <w:b/>
          <w:bCs/>
          <w:sz w:val="24"/>
          <w:szCs w:val="24"/>
        </w:rPr>
      </w:pPr>
      <w:bookmarkStart w:id="47" w:name="_Toc210284365"/>
      <w:bookmarkStart w:id="48" w:name="_Toc213301119"/>
      <w:bookmarkStart w:id="49" w:name="_Toc216943017"/>
      <w:r w:rsidRPr="00064B40">
        <w:rPr>
          <w:rFonts w:ascii="Trebuchet MS" w:hAnsi="Trebuchet MS"/>
          <w:b/>
          <w:bCs/>
          <w:sz w:val="24"/>
          <w:szCs w:val="24"/>
        </w:rPr>
        <w:t>Listar pedidos de cliente</w:t>
      </w:r>
      <w:bookmarkEnd w:id="47"/>
      <w:bookmarkEnd w:id="48"/>
      <w:bookmarkEnd w:id="49"/>
    </w:p>
    <w:p w14:paraId="4715FB85" w14:textId="77777777" w:rsidR="00153088" w:rsidRDefault="00153088" w:rsidP="00153088"/>
    <w:p w14:paraId="315EE77F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A través de la aplicación “Listar pedidos de Cliente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 xml:space="preserve"> – </w:t>
      </w:r>
      <w:r w:rsidRPr="00F37534">
        <w:rPr>
          <w:rFonts w:ascii="Trebuchet MS" w:hAnsi="Trebuchet MS"/>
          <w:color w:val="808080" w:themeColor="background1" w:themeShade="80"/>
        </w:rPr>
        <w:t>VA05” se puede consultar de forma masiva pedidos de Venta generados</w:t>
      </w:r>
    </w:p>
    <w:p w14:paraId="20E3C63C" w14:textId="77777777" w:rsidR="00153088" w:rsidRDefault="00153088" w:rsidP="00153088">
      <w:r w:rsidRPr="005633B0">
        <w:rPr>
          <w:noProof/>
        </w:rPr>
        <w:drawing>
          <wp:inline distT="0" distB="0" distL="0" distR="0" wp14:anchorId="178D156E" wp14:editId="103CB099">
            <wp:extent cx="1284051" cy="1290739"/>
            <wp:effectExtent l="19050" t="19050" r="11430" b="24130"/>
            <wp:docPr id="1140951533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51533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91133" cy="12978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38B021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lastRenderedPageBreak/>
        <w:t xml:space="preserve">En esta aplicación el sistema brinda diferentes campos para usar como filtros, ejemplo: a nivel de Datos doc. Venta (documento, clase de pedidos, solicitante, entre otros). </w:t>
      </w:r>
    </w:p>
    <w:p w14:paraId="62C9D500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1DE0A8DE" wp14:editId="4EBB067E">
            <wp:extent cx="5124019" cy="2166025"/>
            <wp:effectExtent l="19050" t="19050" r="19685" b="24765"/>
            <wp:docPr id="15186445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6988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35773" cy="2170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D5A3B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597B8597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A nivel del bloque: Personas </w:t>
      </w:r>
      <w:proofErr w:type="spellStart"/>
      <w:r w:rsidRPr="00F37534">
        <w:rPr>
          <w:rFonts w:ascii="Trebuchet MS" w:hAnsi="Trebuchet MS"/>
          <w:color w:val="808080" w:themeColor="background1" w:themeShade="80"/>
        </w:rPr>
        <w:t>resp</w:t>
      </w:r>
      <w:proofErr w:type="spellEnd"/>
      <w:r w:rsidRPr="00F37534">
        <w:rPr>
          <w:rFonts w:ascii="Trebuchet MS" w:hAnsi="Trebuchet MS"/>
          <w:color w:val="808080" w:themeColor="background1" w:themeShade="80"/>
        </w:rPr>
        <w:t xml:space="preserve"> (Función de interlocutor, numero de personal o creado por).</w:t>
      </w:r>
    </w:p>
    <w:p w14:paraId="72C0CAF1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77F4F24D" wp14:editId="0B006EB5">
            <wp:extent cx="5025957" cy="1554191"/>
            <wp:effectExtent l="19050" t="19050" r="22860" b="27305"/>
            <wp:docPr id="490009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10386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39416" cy="15583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367EA1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De igual manera se pueden usar los filtros que se encuentran a nivel de: interlocutor, datos organizativos y criterios de selección.</w:t>
      </w:r>
    </w:p>
    <w:p w14:paraId="6AA4C2B9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2AA3DD9D" wp14:editId="6B798AED">
            <wp:extent cx="5012987" cy="2771380"/>
            <wp:effectExtent l="19050" t="19050" r="16510" b="10160"/>
            <wp:docPr id="912200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61765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22057" cy="2776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CF240C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1EA6CF55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 xml:space="preserve">Una vez utilizado algunos de los filtros y dar clic en el botón </w:t>
      </w:r>
      <w:r w:rsidRPr="00F37534">
        <w:rPr>
          <w:rFonts w:ascii="Trebuchet MS" w:hAnsi="Trebuchet MS"/>
          <w:b/>
          <w:bCs/>
          <w:color w:val="808080" w:themeColor="background1" w:themeShade="80"/>
        </w:rPr>
        <w:t>Ejecutar</w:t>
      </w:r>
      <w:r w:rsidRPr="00F37534">
        <w:rPr>
          <w:rFonts w:ascii="Trebuchet MS" w:hAnsi="Trebuchet MS"/>
          <w:color w:val="808080" w:themeColor="background1" w:themeShade="80"/>
        </w:rPr>
        <w:t>.</w:t>
      </w:r>
    </w:p>
    <w:p w14:paraId="006CA3BC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drawing>
          <wp:inline distT="0" distB="0" distL="0" distR="0" wp14:anchorId="30D39D76" wp14:editId="414C78FB">
            <wp:extent cx="5084428" cy="2496766"/>
            <wp:effectExtent l="0" t="0" r="2540" b="0"/>
            <wp:docPr id="733601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6630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95034" cy="25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0B15" w14:textId="77777777" w:rsidR="00153088" w:rsidRPr="00F37534" w:rsidRDefault="00153088" w:rsidP="00F37534">
      <w:pPr>
        <w:jc w:val="both"/>
        <w:rPr>
          <w:rFonts w:ascii="Trebuchet MS" w:hAnsi="Trebuchet MS"/>
          <w:color w:val="808080" w:themeColor="background1" w:themeShade="80"/>
        </w:rPr>
      </w:pPr>
      <w:r w:rsidRPr="00F37534">
        <w:rPr>
          <w:rFonts w:ascii="Trebuchet MS" w:hAnsi="Trebuchet MS"/>
          <w:color w:val="808080" w:themeColor="background1" w:themeShade="80"/>
        </w:rPr>
        <w:t>El reporte nos muestra la siguiente información:</w:t>
      </w:r>
    </w:p>
    <w:p w14:paraId="2F000FC7" w14:textId="77777777" w:rsidR="00153088" w:rsidRDefault="00153088" w:rsidP="00153088">
      <w:pPr>
        <w:rPr>
          <w:rFonts w:ascii="Trebuchet MS" w:hAnsi="Trebuchet MS"/>
          <w:color w:val="A6A6A6" w:themeColor="background1" w:themeShade="A6"/>
          <w:sz w:val="20"/>
          <w:szCs w:val="23"/>
        </w:rPr>
      </w:pPr>
      <w:r>
        <w:rPr>
          <w:noProof/>
        </w:rPr>
        <w:lastRenderedPageBreak/>
        <w:drawing>
          <wp:inline distT="0" distB="0" distL="0" distR="0" wp14:anchorId="2DCA091B" wp14:editId="3ACC1512">
            <wp:extent cx="4956660" cy="2509737"/>
            <wp:effectExtent l="19050" t="19050" r="15875" b="24130"/>
            <wp:docPr id="13162220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0752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63676" cy="25132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ED90D4" w14:textId="77777777" w:rsidR="00EE5C70" w:rsidRDefault="00EE5C70" w:rsidP="005E107F"/>
    <w:p w14:paraId="66AFF1BD" w14:textId="025DF72B" w:rsidR="0051644C" w:rsidRDefault="00471B4F" w:rsidP="006A23DA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50" w:name="_Toc216943018"/>
      <w:r w:rsidRPr="0089363D">
        <w:rPr>
          <w:rFonts w:ascii="Trebuchet MS" w:hAnsi="Trebuchet MS"/>
          <w:b/>
          <w:sz w:val="28"/>
        </w:rPr>
        <w:t>D</w:t>
      </w:r>
      <w:r w:rsidR="00747125" w:rsidRPr="0089363D">
        <w:rPr>
          <w:rFonts w:ascii="Trebuchet MS" w:hAnsi="Trebuchet MS"/>
          <w:b/>
          <w:sz w:val="28"/>
        </w:rPr>
        <w:t>OCUMENTOS DE REFERENCIA</w:t>
      </w:r>
      <w:bookmarkEnd w:id="50"/>
    </w:p>
    <w:p w14:paraId="65147E30" w14:textId="77777777" w:rsidR="007D37F8" w:rsidRPr="007D37F8" w:rsidRDefault="007D37F8" w:rsidP="007D37F8"/>
    <w:p w14:paraId="51CF7C4A" w14:textId="09BBCF7C" w:rsidR="0051644C" w:rsidRPr="00F37534" w:rsidRDefault="001F2D48" w:rsidP="00F37534">
      <w:pPr>
        <w:jc w:val="both"/>
        <w:rPr>
          <w:rFonts w:ascii="Trebuchet MS" w:hAnsi="Trebuchet MS"/>
          <w:color w:val="808080" w:themeColor="background1" w:themeShade="80"/>
        </w:rPr>
      </w:pPr>
      <w:r>
        <w:rPr>
          <w:rFonts w:ascii="Trebuchet MS" w:hAnsi="Trebuchet MS"/>
          <w:color w:val="808080" w:themeColor="background1" w:themeShade="80"/>
        </w:rPr>
        <w:t>No aplica.</w:t>
      </w:r>
    </w:p>
    <w:p w14:paraId="58EBE7EE" w14:textId="77777777" w:rsidR="004A3FC6" w:rsidRPr="0089363D" w:rsidRDefault="004A3FC6" w:rsidP="00064B40">
      <w:pPr>
        <w:rPr>
          <w:rFonts w:ascii="Trebuchet MS" w:hAnsi="Trebuchet MS"/>
          <w:color w:val="A6A6A6" w:themeColor="background1" w:themeShade="A6"/>
          <w:sz w:val="20"/>
          <w:szCs w:val="23"/>
        </w:rPr>
      </w:pPr>
    </w:p>
    <w:p w14:paraId="6D2D75D1" w14:textId="77777777" w:rsidR="00471B4F" w:rsidRDefault="00471B4F" w:rsidP="006A23DA">
      <w:pPr>
        <w:pStyle w:val="Ttulo1"/>
        <w:numPr>
          <w:ilvl w:val="0"/>
          <w:numId w:val="2"/>
        </w:numPr>
        <w:rPr>
          <w:rFonts w:ascii="Trebuchet MS" w:hAnsi="Trebuchet MS"/>
          <w:b/>
          <w:sz w:val="28"/>
        </w:rPr>
      </w:pPr>
      <w:bookmarkStart w:id="51" w:name="_Toc216943019"/>
      <w:r w:rsidRPr="0089363D">
        <w:rPr>
          <w:rFonts w:ascii="Trebuchet MS" w:hAnsi="Trebuchet MS"/>
          <w:b/>
          <w:sz w:val="28"/>
        </w:rPr>
        <w:t>A</w:t>
      </w:r>
      <w:r w:rsidR="00747125" w:rsidRPr="0089363D">
        <w:rPr>
          <w:rFonts w:ascii="Trebuchet MS" w:hAnsi="Trebuchet MS"/>
          <w:b/>
          <w:sz w:val="28"/>
        </w:rPr>
        <w:t>NEXOS</w:t>
      </w:r>
      <w:bookmarkEnd w:id="51"/>
    </w:p>
    <w:p w14:paraId="51DB9A48" w14:textId="77777777" w:rsidR="007D37F8" w:rsidRDefault="007D37F8" w:rsidP="007D37F8"/>
    <w:p w14:paraId="427D9946" w14:textId="0A93E036" w:rsidR="007D37F8" w:rsidRPr="007D37F8" w:rsidRDefault="007D37F8" w:rsidP="007D37F8">
      <w:pPr>
        <w:jc w:val="both"/>
        <w:rPr>
          <w:rFonts w:ascii="Trebuchet MS" w:hAnsi="Trebuchet MS"/>
          <w:color w:val="808080" w:themeColor="background1" w:themeShade="80"/>
        </w:rPr>
      </w:pPr>
      <w:r w:rsidRPr="007D37F8">
        <w:rPr>
          <w:rFonts w:ascii="Trebuchet MS" w:hAnsi="Trebuchet MS"/>
          <w:color w:val="808080" w:themeColor="background1" w:themeShade="80"/>
        </w:rPr>
        <w:t>No aplica</w:t>
      </w:r>
    </w:p>
    <w:sectPr w:rsidR="007D37F8" w:rsidRPr="007D37F8" w:rsidSect="0068213C">
      <w:headerReference w:type="even" r:id="rId105"/>
      <w:headerReference w:type="default" r:id="rId106"/>
      <w:footerReference w:type="default" r:id="rId107"/>
      <w:headerReference w:type="first" r:id="rId108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0C2D9" w14:textId="77777777" w:rsidR="009469DD" w:rsidRDefault="009469DD" w:rsidP="00CB2F80">
      <w:pPr>
        <w:spacing w:after="0" w:line="240" w:lineRule="auto"/>
      </w:pPr>
      <w:r>
        <w:separator/>
      </w:r>
    </w:p>
  </w:endnote>
  <w:endnote w:type="continuationSeparator" w:id="0">
    <w:p w14:paraId="2E447DFF" w14:textId="77777777" w:rsidR="009469DD" w:rsidRDefault="009469DD" w:rsidP="00CB2F80">
      <w:pPr>
        <w:spacing w:after="0" w:line="240" w:lineRule="auto"/>
      </w:pPr>
      <w:r>
        <w:continuationSeparator/>
      </w:r>
    </w:p>
  </w:endnote>
  <w:endnote w:type="continuationNotice" w:id="1">
    <w:p w14:paraId="35215144" w14:textId="77777777" w:rsidR="009469DD" w:rsidRDefault="009469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1541832"/>
      <w:docPartObj>
        <w:docPartGallery w:val="Page Numbers (Bottom of Page)"/>
        <w:docPartUnique/>
      </w:docPartObj>
    </w:sdtPr>
    <w:sdtContent>
      <w:p w14:paraId="4D251CE3" w14:textId="77777777" w:rsidR="00A215E4" w:rsidRDefault="00A215E4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6BE2240C" wp14:editId="5D8DD25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5" name="Corchetes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30FB" w14:textId="77777777" w:rsidR="00A215E4" w:rsidRDefault="00A215E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A3271" w:rsidRPr="003A3271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BE2240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35" o:spid="_x0000_s1028" type="#_x0000_t185" style="position:absolute;margin-left:0;margin-top:0;width:43.45pt;height:18.8pt;z-index:25165824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5F1230FB" w14:textId="77777777" w:rsidR="00A215E4" w:rsidRDefault="00A215E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A3271" w:rsidRPr="003A3271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24CA9EA2" wp14:editId="0C34769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4" name="Conector recto de flecha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10ED84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4" o:spid="_x0000_s1026" type="#_x0000_t32" style="position:absolute;margin-left:0;margin-top:0;width:434.5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3E7EE" w14:textId="77777777" w:rsidR="009469DD" w:rsidRDefault="009469DD" w:rsidP="00CB2F80">
      <w:pPr>
        <w:spacing w:after="0" w:line="240" w:lineRule="auto"/>
      </w:pPr>
      <w:r>
        <w:separator/>
      </w:r>
    </w:p>
  </w:footnote>
  <w:footnote w:type="continuationSeparator" w:id="0">
    <w:p w14:paraId="74C1D1B5" w14:textId="77777777" w:rsidR="009469DD" w:rsidRDefault="009469DD" w:rsidP="00CB2F80">
      <w:pPr>
        <w:spacing w:after="0" w:line="240" w:lineRule="auto"/>
      </w:pPr>
      <w:r>
        <w:continuationSeparator/>
      </w:r>
    </w:p>
  </w:footnote>
  <w:footnote w:type="continuationNotice" w:id="1">
    <w:p w14:paraId="1BAB94DD" w14:textId="77777777" w:rsidR="009469DD" w:rsidRDefault="009469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E876" w14:textId="77777777" w:rsidR="005A1C58" w:rsidRDefault="00000000">
    <w:pPr>
      <w:pStyle w:val="Encabezado"/>
    </w:pPr>
    <w:r>
      <w:rPr>
        <w:noProof/>
      </w:rPr>
      <w:pict w14:anchorId="0DA158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2" o:spid="_x0000_s1027" type="#_x0000_t136" style="position:absolute;margin-left:0;margin-top:0;width:573.7pt;height:49.1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EB63" w14:textId="77777777" w:rsidR="00A215E4" w:rsidRDefault="00000000">
    <w:pPr>
      <w:pStyle w:val="Encabezado"/>
    </w:pPr>
    <w:r>
      <w:rPr>
        <w:noProof/>
      </w:rPr>
      <w:pict w14:anchorId="01CA49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3" o:spid="_x0000_s1028" type="#_x0000_t136" style="position:absolute;margin-left:0;margin-top:0;width:573.7pt;height:49.15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  <w:r w:rsidR="00A215E4">
      <w:rPr>
        <w:noProof/>
        <w:lang w:eastAsia="es-CO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4873AA84" wp14:editId="1861681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rebuchet MS" w:hAnsi="Trebuchet MS"/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7287E68" w14:textId="2676D682" w:rsidR="00A215E4" w:rsidRPr="00C01857" w:rsidRDefault="00F37534">
                              <w:pPr>
                                <w:pStyle w:val="Encabezado"/>
                                <w:jc w:val="center"/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  <w:t>Guía de usuario para consultas de reportes de ventas en SAP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873AA84" id="Rectángulo 197" o:spid="_x0000_s1027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99cb38 [3204]" stroked="f" strokeweight="1pt">
              <v:textbox style="mso-fit-shape-to-text:t">
                <w:txbxContent>
                  <w:sdt>
                    <w:sdtPr>
                      <w:rPr>
                        <w:rFonts w:ascii="Trebuchet MS" w:hAnsi="Trebuchet MS"/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7287E68" w14:textId="2676D682" w:rsidR="00A215E4" w:rsidRPr="00C01857" w:rsidRDefault="00F37534">
                        <w:pPr>
                          <w:pStyle w:val="Encabezado"/>
                          <w:jc w:val="center"/>
                          <w:rPr>
                            <w:rFonts w:ascii="Trebuchet MS" w:hAnsi="Trebuchet MS"/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Trebuchet MS" w:hAnsi="Trebuchet MS"/>
                            <w:caps/>
                            <w:color w:val="FFFFFF" w:themeColor="background1"/>
                          </w:rPr>
                          <w:t>Guía de usuario para consultas de reportes de ventas en SAP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35D15" w14:textId="77777777" w:rsidR="005A1C58" w:rsidRDefault="00000000">
    <w:pPr>
      <w:pStyle w:val="Encabezado"/>
    </w:pPr>
    <w:r>
      <w:rPr>
        <w:noProof/>
      </w:rPr>
      <w:pict w14:anchorId="53B601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658171" o:spid="_x0000_s1026" type="#_x0000_t136" style="position:absolute;margin-left:0;margin-top:0;width:573.7pt;height:49.1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 CONTROLADO ELECTRONICAMEN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9C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DF400B1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E877A91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01E1270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0442A1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1988346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19D00592"/>
    <w:multiLevelType w:val="multilevel"/>
    <w:tmpl w:val="E1E22D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2160"/>
      </w:pPr>
      <w:rPr>
        <w:rFonts w:hint="default"/>
      </w:rPr>
    </w:lvl>
  </w:abstractNum>
  <w:abstractNum w:abstractNumId="7" w15:restartNumberingAfterBreak="0">
    <w:nsid w:val="1F7C0F95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093552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1962EE0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1B6D65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6B52B4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26D60F2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29DF795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2A97124C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C7C564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2F267D73"/>
    <w:multiLevelType w:val="hybridMultilevel"/>
    <w:tmpl w:val="D6D653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7693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373D6CB7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7660A5F"/>
    <w:multiLevelType w:val="hybridMultilevel"/>
    <w:tmpl w:val="B2062DA8"/>
    <w:lvl w:ilvl="0" w:tplc="FC4ED67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53388"/>
    <w:multiLevelType w:val="multilevel"/>
    <w:tmpl w:val="15C0E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rebuchet MS" w:hAnsi="Trebuchet MS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2367BF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3B3054E9"/>
    <w:multiLevelType w:val="hybridMultilevel"/>
    <w:tmpl w:val="6A3C1F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B1D1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3FD7589D"/>
    <w:multiLevelType w:val="multilevel"/>
    <w:tmpl w:val="DE62E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46975654"/>
    <w:multiLevelType w:val="multilevel"/>
    <w:tmpl w:val="55F038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48203D7B"/>
    <w:multiLevelType w:val="hybridMultilevel"/>
    <w:tmpl w:val="A1C455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7B62AF"/>
    <w:multiLevelType w:val="multilevel"/>
    <w:tmpl w:val="482C2F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307D1E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4FB64430"/>
    <w:multiLevelType w:val="hybridMultilevel"/>
    <w:tmpl w:val="53C89F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C15F6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2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235107B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84D4CD5"/>
    <w:multiLevelType w:val="hybridMultilevel"/>
    <w:tmpl w:val="B40E06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425D2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5C405BC0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5" w15:restartNumberingAfterBreak="0">
    <w:nsid w:val="5D472DDB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6" w15:restartNumberingAfterBreak="0">
    <w:nsid w:val="5F200A81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61CA522D"/>
    <w:multiLevelType w:val="multilevel"/>
    <w:tmpl w:val="A606BD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4013CF7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9" w15:restartNumberingAfterBreak="0">
    <w:nsid w:val="660351F2"/>
    <w:multiLevelType w:val="hybridMultilevel"/>
    <w:tmpl w:val="F9827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0458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6BD22CCB"/>
    <w:multiLevelType w:val="multilevel"/>
    <w:tmpl w:val="386E5010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1406764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3" w15:restartNumberingAfterBreak="0">
    <w:nsid w:val="721C774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4" w15:restartNumberingAfterBreak="0">
    <w:nsid w:val="72492099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5" w15:restartNumberingAfterBreak="0">
    <w:nsid w:val="74E36ED6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6" w15:restartNumberingAfterBreak="0">
    <w:nsid w:val="78BD4215"/>
    <w:multiLevelType w:val="hybridMultilevel"/>
    <w:tmpl w:val="3A28845C"/>
    <w:lvl w:ilvl="0" w:tplc="7D5E214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125F3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8" w15:restartNumberingAfterBreak="0">
    <w:nsid w:val="7BF23E1C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9" w15:restartNumberingAfterBreak="0">
    <w:nsid w:val="7D2F5072"/>
    <w:multiLevelType w:val="multilevel"/>
    <w:tmpl w:val="DE62E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2008827595">
    <w:abstractNumId w:val="32"/>
  </w:num>
  <w:num w:numId="2" w16cid:durableId="2011835417">
    <w:abstractNumId w:val="38"/>
  </w:num>
  <w:num w:numId="3" w16cid:durableId="79330607">
    <w:abstractNumId w:val="24"/>
  </w:num>
  <w:num w:numId="4" w16cid:durableId="1605965977">
    <w:abstractNumId w:val="26"/>
  </w:num>
  <w:num w:numId="5" w16cid:durableId="1880823250">
    <w:abstractNumId w:val="22"/>
  </w:num>
  <w:num w:numId="6" w16cid:durableId="1671443059">
    <w:abstractNumId w:val="16"/>
  </w:num>
  <w:num w:numId="7" w16cid:durableId="1179660250">
    <w:abstractNumId w:val="20"/>
  </w:num>
  <w:num w:numId="8" w16cid:durableId="1389917633">
    <w:abstractNumId w:val="46"/>
  </w:num>
  <w:num w:numId="9" w16cid:durableId="778645983">
    <w:abstractNumId w:val="19"/>
  </w:num>
  <w:num w:numId="10" w16cid:durableId="520777090">
    <w:abstractNumId w:val="47"/>
  </w:num>
  <w:num w:numId="11" w16cid:durableId="1372922205">
    <w:abstractNumId w:val="13"/>
  </w:num>
  <w:num w:numId="12" w16cid:durableId="1102261313">
    <w:abstractNumId w:val="17"/>
  </w:num>
  <w:num w:numId="13" w16cid:durableId="672073451">
    <w:abstractNumId w:val="34"/>
  </w:num>
  <w:num w:numId="14" w16cid:durableId="758600702">
    <w:abstractNumId w:val="8"/>
  </w:num>
  <w:num w:numId="15" w16cid:durableId="694887045">
    <w:abstractNumId w:val="15"/>
  </w:num>
  <w:num w:numId="16" w16cid:durableId="4672066">
    <w:abstractNumId w:val="11"/>
  </w:num>
  <w:num w:numId="17" w16cid:durableId="765034368">
    <w:abstractNumId w:val="42"/>
  </w:num>
  <w:num w:numId="18" w16cid:durableId="2141875062">
    <w:abstractNumId w:val="48"/>
  </w:num>
  <w:num w:numId="19" w16cid:durableId="1828521529">
    <w:abstractNumId w:val="35"/>
  </w:num>
  <w:num w:numId="20" w16cid:durableId="868957443">
    <w:abstractNumId w:val="5"/>
  </w:num>
  <w:num w:numId="21" w16cid:durableId="455565799">
    <w:abstractNumId w:val="12"/>
  </w:num>
  <w:num w:numId="22" w16cid:durableId="1881285666">
    <w:abstractNumId w:val="43"/>
  </w:num>
  <w:num w:numId="23" w16cid:durableId="1416824689">
    <w:abstractNumId w:val="2"/>
  </w:num>
  <w:num w:numId="24" w16cid:durableId="1484469366">
    <w:abstractNumId w:val="21"/>
  </w:num>
  <w:num w:numId="25" w16cid:durableId="1483544726">
    <w:abstractNumId w:val="44"/>
  </w:num>
  <w:num w:numId="26" w16cid:durableId="734428262">
    <w:abstractNumId w:val="1"/>
  </w:num>
  <w:num w:numId="27" w16cid:durableId="1709984254">
    <w:abstractNumId w:val="4"/>
  </w:num>
  <w:num w:numId="28" w16cid:durableId="1013993943">
    <w:abstractNumId w:val="40"/>
  </w:num>
  <w:num w:numId="29" w16cid:durableId="1646663124">
    <w:abstractNumId w:val="45"/>
  </w:num>
  <w:num w:numId="30" w16cid:durableId="20741611">
    <w:abstractNumId w:val="25"/>
  </w:num>
  <w:num w:numId="31" w16cid:durableId="1290354051">
    <w:abstractNumId w:val="6"/>
  </w:num>
  <w:num w:numId="32" w16cid:durableId="1557426989">
    <w:abstractNumId w:val="37"/>
  </w:num>
  <w:num w:numId="33" w16cid:durableId="258100546">
    <w:abstractNumId w:val="27"/>
  </w:num>
  <w:num w:numId="34" w16cid:durableId="1435980180">
    <w:abstractNumId w:val="29"/>
  </w:num>
  <w:num w:numId="35" w16cid:durableId="950894193">
    <w:abstractNumId w:val="28"/>
  </w:num>
  <w:num w:numId="36" w16cid:durableId="2027244257">
    <w:abstractNumId w:val="33"/>
  </w:num>
  <w:num w:numId="37" w16cid:durableId="1314724114">
    <w:abstractNumId w:val="0"/>
  </w:num>
  <w:num w:numId="38" w16cid:durableId="1896157733">
    <w:abstractNumId w:val="14"/>
  </w:num>
  <w:num w:numId="39" w16cid:durableId="393242770">
    <w:abstractNumId w:val="39"/>
  </w:num>
  <w:num w:numId="40" w16cid:durableId="2146895225">
    <w:abstractNumId w:val="9"/>
  </w:num>
  <w:num w:numId="41" w16cid:durableId="1990397530">
    <w:abstractNumId w:val="18"/>
  </w:num>
  <w:num w:numId="42" w16cid:durableId="1938632643">
    <w:abstractNumId w:val="3"/>
  </w:num>
  <w:num w:numId="43" w16cid:durableId="929703448">
    <w:abstractNumId w:val="30"/>
  </w:num>
  <w:num w:numId="44" w16cid:durableId="2054846312">
    <w:abstractNumId w:val="10"/>
  </w:num>
  <w:num w:numId="45" w16cid:durableId="1631016823">
    <w:abstractNumId w:val="23"/>
  </w:num>
  <w:num w:numId="46" w16cid:durableId="1800487561">
    <w:abstractNumId w:val="49"/>
  </w:num>
  <w:num w:numId="47" w16cid:durableId="149373947">
    <w:abstractNumId w:val="7"/>
  </w:num>
  <w:num w:numId="48" w16cid:durableId="741292151">
    <w:abstractNumId w:val="41"/>
  </w:num>
  <w:num w:numId="49" w16cid:durableId="1867793302">
    <w:abstractNumId w:val="31"/>
  </w:num>
  <w:num w:numId="50" w16cid:durableId="60333936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68"/>
    <w:rsid w:val="000017BB"/>
    <w:rsid w:val="0000344A"/>
    <w:rsid w:val="00007387"/>
    <w:rsid w:val="000076DD"/>
    <w:rsid w:val="00020FF5"/>
    <w:rsid w:val="00022D04"/>
    <w:rsid w:val="00023275"/>
    <w:rsid w:val="0002416C"/>
    <w:rsid w:val="000355D3"/>
    <w:rsid w:val="000371E2"/>
    <w:rsid w:val="0004394C"/>
    <w:rsid w:val="00045361"/>
    <w:rsid w:val="00045C8F"/>
    <w:rsid w:val="000614C5"/>
    <w:rsid w:val="000640E2"/>
    <w:rsid w:val="00064B40"/>
    <w:rsid w:val="000673BB"/>
    <w:rsid w:val="0007018F"/>
    <w:rsid w:val="00072534"/>
    <w:rsid w:val="000729A5"/>
    <w:rsid w:val="000736C8"/>
    <w:rsid w:val="000737C7"/>
    <w:rsid w:val="00073F7B"/>
    <w:rsid w:val="00080C0C"/>
    <w:rsid w:val="000819BD"/>
    <w:rsid w:val="00081D41"/>
    <w:rsid w:val="00083D9A"/>
    <w:rsid w:val="00083E49"/>
    <w:rsid w:val="00087C1B"/>
    <w:rsid w:val="0009044B"/>
    <w:rsid w:val="00092FBA"/>
    <w:rsid w:val="00095259"/>
    <w:rsid w:val="00096E68"/>
    <w:rsid w:val="000A0395"/>
    <w:rsid w:val="000A0CC7"/>
    <w:rsid w:val="000A5A4A"/>
    <w:rsid w:val="000A5D39"/>
    <w:rsid w:val="000B2DD4"/>
    <w:rsid w:val="000B5750"/>
    <w:rsid w:val="000B57A5"/>
    <w:rsid w:val="000B6014"/>
    <w:rsid w:val="000B6449"/>
    <w:rsid w:val="000B75C7"/>
    <w:rsid w:val="000C077E"/>
    <w:rsid w:val="000C2C45"/>
    <w:rsid w:val="000C4238"/>
    <w:rsid w:val="000C4B00"/>
    <w:rsid w:val="000C5572"/>
    <w:rsid w:val="000C639B"/>
    <w:rsid w:val="000C786A"/>
    <w:rsid w:val="000D4F35"/>
    <w:rsid w:val="000E23B5"/>
    <w:rsid w:val="000E343C"/>
    <w:rsid w:val="000E3699"/>
    <w:rsid w:val="000E3939"/>
    <w:rsid w:val="000E3C7F"/>
    <w:rsid w:val="000E5952"/>
    <w:rsid w:val="000E5A21"/>
    <w:rsid w:val="0010197E"/>
    <w:rsid w:val="001022F4"/>
    <w:rsid w:val="00103B90"/>
    <w:rsid w:val="0010449D"/>
    <w:rsid w:val="001061DF"/>
    <w:rsid w:val="00106FBE"/>
    <w:rsid w:val="00110565"/>
    <w:rsid w:val="00113768"/>
    <w:rsid w:val="001145CE"/>
    <w:rsid w:val="0011725A"/>
    <w:rsid w:val="0012019C"/>
    <w:rsid w:val="001207D0"/>
    <w:rsid w:val="00121B09"/>
    <w:rsid w:val="0012384F"/>
    <w:rsid w:val="001243BC"/>
    <w:rsid w:val="00125A40"/>
    <w:rsid w:val="0012665E"/>
    <w:rsid w:val="001274B1"/>
    <w:rsid w:val="00127BBB"/>
    <w:rsid w:val="0013059E"/>
    <w:rsid w:val="00131D1B"/>
    <w:rsid w:val="001346A3"/>
    <w:rsid w:val="00137889"/>
    <w:rsid w:val="00141ABF"/>
    <w:rsid w:val="00142934"/>
    <w:rsid w:val="0014525F"/>
    <w:rsid w:val="00146E5A"/>
    <w:rsid w:val="001479BA"/>
    <w:rsid w:val="00147D89"/>
    <w:rsid w:val="00153088"/>
    <w:rsid w:val="00153A91"/>
    <w:rsid w:val="00155B1C"/>
    <w:rsid w:val="00156687"/>
    <w:rsid w:val="00156705"/>
    <w:rsid w:val="001606EA"/>
    <w:rsid w:val="0016530A"/>
    <w:rsid w:val="00166C96"/>
    <w:rsid w:val="00181C2F"/>
    <w:rsid w:val="001824A6"/>
    <w:rsid w:val="001915DD"/>
    <w:rsid w:val="001918BA"/>
    <w:rsid w:val="001A1114"/>
    <w:rsid w:val="001B0F0A"/>
    <w:rsid w:val="001B345F"/>
    <w:rsid w:val="001B48B2"/>
    <w:rsid w:val="001C07B8"/>
    <w:rsid w:val="001C0FBB"/>
    <w:rsid w:val="001C1B1E"/>
    <w:rsid w:val="001C23FC"/>
    <w:rsid w:val="001C28E7"/>
    <w:rsid w:val="001C2EE8"/>
    <w:rsid w:val="001C44AA"/>
    <w:rsid w:val="001C4BE7"/>
    <w:rsid w:val="001C4CF9"/>
    <w:rsid w:val="001C5350"/>
    <w:rsid w:val="001C58A4"/>
    <w:rsid w:val="001C73D3"/>
    <w:rsid w:val="001D18B1"/>
    <w:rsid w:val="001D41F1"/>
    <w:rsid w:val="001D456F"/>
    <w:rsid w:val="001D6ECA"/>
    <w:rsid w:val="001E0509"/>
    <w:rsid w:val="001E0F51"/>
    <w:rsid w:val="001E3BF2"/>
    <w:rsid w:val="001E783F"/>
    <w:rsid w:val="001F1E7A"/>
    <w:rsid w:val="001F2D48"/>
    <w:rsid w:val="001F78BC"/>
    <w:rsid w:val="002024C8"/>
    <w:rsid w:val="00207574"/>
    <w:rsid w:val="00207859"/>
    <w:rsid w:val="002100F3"/>
    <w:rsid w:val="00210CE7"/>
    <w:rsid w:val="00215DC2"/>
    <w:rsid w:val="00216DCC"/>
    <w:rsid w:val="00220658"/>
    <w:rsid w:val="00224852"/>
    <w:rsid w:val="002257FD"/>
    <w:rsid w:val="00227971"/>
    <w:rsid w:val="002305C5"/>
    <w:rsid w:val="00230B52"/>
    <w:rsid w:val="0023160A"/>
    <w:rsid w:val="002316A5"/>
    <w:rsid w:val="002316B6"/>
    <w:rsid w:val="00231AC2"/>
    <w:rsid w:val="00234B78"/>
    <w:rsid w:val="00235BAA"/>
    <w:rsid w:val="00235F68"/>
    <w:rsid w:val="002364A3"/>
    <w:rsid w:val="00237A06"/>
    <w:rsid w:val="00246089"/>
    <w:rsid w:val="00247C96"/>
    <w:rsid w:val="00254031"/>
    <w:rsid w:val="002556B7"/>
    <w:rsid w:val="0026223E"/>
    <w:rsid w:val="00262CDC"/>
    <w:rsid w:val="00263F3D"/>
    <w:rsid w:val="00266742"/>
    <w:rsid w:val="00266BBC"/>
    <w:rsid w:val="00281530"/>
    <w:rsid w:val="00281F40"/>
    <w:rsid w:val="0028248A"/>
    <w:rsid w:val="00284CE8"/>
    <w:rsid w:val="0029013D"/>
    <w:rsid w:val="00290EF7"/>
    <w:rsid w:val="0029124C"/>
    <w:rsid w:val="0029236D"/>
    <w:rsid w:val="00292BB0"/>
    <w:rsid w:val="00292C1B"/>
    <w:rsid w:val="00295FF8"/>
    <w:rsid w:val="00297A8F"/>
    <w:rsid w:val="002A0A5E"/>
    <w:rsid w:val="002A1F54"/>
    <w:rsid w:val="002A275D"/>
    <w:rsid w:val="002A3EEA"/>
    <w:rsid w:val="002A4A8F"/>
    <w:rsid w:val="002A6279"/>
    <w:rsid w:val="002B16FD"/>
    <w:rsid w:val="002B58E9"/>
    <w:rsid w:val="002B66C3"/>
    <w:rsid w:val="002C002E"/>
    <w:rsid w:val="002C1192"/>
    <w:rsid w:val="002C192F"/>
    <w:rsid w:val="002C3B98"/>
    <w:rsid w:val="002E2142"/>
    <w:rsid w:val="002E3959"/>
    <w:rsid w:val="002E4BB0"/>
    <w:rsid w:val="002E599F"/>
    <w:rsid w:val="002E6857"/>
    <w:rsid w:val="002E6F98"/>
    <w:rsid w:val="002E7AB1"/>
    <w:rsid w:val="002F080F"/>
    <w:rsid w:val="002F0E34"/>
    <w:rsid w:val="002F1910"/>
    <w:rsid w:val="002F5F25"/>
    <w:rsid w:val="00300946"/>
    <w:rsid w:val="00302871"/>
    <w:rsid w:val="00303D1D"/>
    <w:rsid w:val="00305B24"/>
    <w:rsid w:val="00305BD9"/>
    <w:rsid w:val="0030703A"/>
    <w:rsid w:val="003104AF"/>
    <w:rsid w:val="00316AA4"/>
    <w:rsid w:val="00316CBF"/>
    <w:rsid w:val="00330219"/>
    <w:rsid w:val="00330776"/>
    <w:rsid w:val="00332804"/>
    <w:rsid w:val="0033370D"/>
    <w:rsid w:val="0033437D"/>
    <w:rsid w:val="003428B7"/>
    <w:rsid w:val="00343F39"/>
    <w:rsid w:val="00346B83"/>
    <w:rsid w:val="00350393"/>
    <w:rsid w:val="00353C9E"/>
    <w:rsid w:val="00353F1B"/>
    <w:rsid w:val="00357602"/>
    <w:rsid w:val="00361144"/>
    <w:rsid w:val="00363F21"/>
    <w:rsid w:val="00364EA4"/>
    <w:rsid w:val="00365628"/>
    <w:rsid w:val="003658FA"/>
    <w:rsid w:val="00367174"/>
    <w:rsid w:val="00367B51"/>
    <w:rsid w:val="00367D1A"/>
    <w:rsid w:val="00373059"/>
    <w:rsid w:val="003758DB"/>
    <w:rsid w:val="0037693B"/>
    <w:rsid w:val="003802BB"/>
    <w:rsid w:val="0038056F"/>
    <w:rsid w:val="00380FEB"/>
    <w:rsid w:val="00384785"/>
    <w:rsid w:val="00386BB5"/>
    <w:rsid w:val="00392049"/>
    <w:rsid w:val="003944BC"/>
    <w:rsid w:val="003972BF"/>
    <w:rsid w:val="003A17A2"/>
    <w:rsid w:val="003A1862"/>
    <w:rsid w:val="003A3271"/>
    <w:rsid w:val="003A3378"/>
    <w:rsid w:val="003A381A"/>
    <w:rsid w:val="003A3B11"/>
    <w:rsid w:val="003A5868"/>
    <w:rsid w:val="003B1901"/>
    <w:rsid w:val="003B747A"/>
    <w:rsid w:val="003B7708"/>
    <w:rsid w:val="003C0A42"/>
    <w:rsid w:val="003C2037"/>
    <w:rsid w:val="003C36D7"/>
    <w:rsid w:val="003C5013"/>
    <w:rsid w:val="003D24A2"/>
    <w:rsid w:val="003D2C67"/>
    <w:rsid w:val="003E04E7"/>
    <w:rsid w:val="003E33B5"/>
    <w:rsid w:val="003E3FA0"/>
    <w:rsid w:val="003E6506"/>
    <w:rsid w:val="003F02EB"/>
    <w:rsid w:val="003F0D70"/>
    <w:rsid w:val="003F3486"/>
    <w:rsid w:val="003F39DF"/>
    <w:rsid w:val="003F4BDD"/>
    <w:rsid w:val="003F6AE4"/>
    <w:rsid w:val="003F6DD4"/>
    <w:rsid w:val="00400CB3"/>
    <w:rsid w:val="00401F75"/>
    <w:rsid w:val="004024E5"/>
    <w:rsid w:val="00403C9A"/>
    <w:rsid w:val="00403FEE"/>
    <w:rsid w:val="004068D3"/>
    <w:rsid w:val="00411C4C"/>
    <w:rsid w:val="00412719"/>
    <w:rsid w:val="004133DE"/>
    <w:rsid w:val="00415BB6"/>
    <w:rsid w:val="00416595"/>
    <w:rsid w:val="004168B4"/>
    <w:rsid w:val="00417CF2"/>
    <w:rsid w:val="0042052B"/>
    <w:rsid w:val="00421AD8"/>
    <w:rsid w:val="00425EC5"/>
    <w:rsid w:val="00427849"/>
    <w:rsid w:val="00427FAB"/>
    <w:rsid w:val="0043204F"/>
    <w:rsid w:val="004328C8"/>
    <w:rsid w:val="00433DE7"/>
    <w:rsid w:val="00433FBA"/>
    <w:rsid w:val="0043731E"/>
    <w:rsid w:val="004409C6"/>
    <w:rsid w:val="00442B3B"/>
    <w:rsid w:val="00453F6C"/>
    <w:rsid w:val="00454380"/>
    <w:rsid w:val="00456198"/>
    <w:rsid w:val="004576B5"/>
    <w:rsid w:val="00457BD8"/>
    <w:rsid w:val="00460314"/>
    <w:rsid w:val="00460E57"/>
    <w:rsid w:val="00460ECC"/>
    <w:rsid w:val="00461048"/>
    <w:rsid w:val="00461CFD"/>
    <w:rsid w:val="004631D0"/>
    <w:rsid w:val="004635BF"/>
    <w:rsid w:val="004641FA"/>
    <w:rsid w:val="0046451A"/>
    <w:rsid w:val="004663D9"/>
    <w:rsid w:val="00466965"/>
    <w:rsid w:val="004673F9"/>
    <w:rsid w:val="00470FB3"/>
    <w:rsid w:val="004715D3"/>
    <w:rsid w:val="00471B4F"/>
    <w:rsid w:val="00473462"/>
    <w:rsid w:val="00474D8C"/>
    <w:rsid w:val="00475FE2"/>
    <w:rsid w:val="00477E09"/>
    <w:rsid w:val="0048037E"/>
    <w:rsid w:val="0048066E"/>
    <w:rsid w:val="0048287C"/>
    <w:rsid w:val="0048300E"/>
    <w:rsid w:val="0048447F"/>
    <w:rsid w:val="004846B6"/>
    <w:rsid w:val="004876A8"/>
    <w:rsid w:val="00491498"/>
    <w:rsid w:val="00492FA7"/>
    <w:rsid w:val="00494C05"/>
    <w:rsid w:val="00494E1B"/>
    <w:rsid w:val="00494E5E"/>
    <w:rsid w:val="00495052"/>
    <w:rsid w:val="004A0273"/>
    <w:rsid w:val="004A0DDE"/>
    <w:rsid w:val="004A3FC6"/>
    <w:rsid w:val="004A5FE4"/>
    <w:rsid w:val="004B163E"/>
    <w:rsid w:val="004B1FE9"/>
    <w:rsid w:val="004B4F57"/>
    <w:rsid w:val="004C43CB"/>
    <w:rsid w:val="004C5908"/>
    <w:rsid w:val="004D0BFF"/>
    <w:rsid w:val="004D150C"/>
    <w:rsid w:val="004D20D7"/>
    <w:rsid w:val="004D454D"/>
    <w:rsid w:val="004D6489"/>
    <w:rsid w:val="004E0718"/>
    <w:rsid w:val="004E5346"/>
    <w:rsid w:val="004E5A1B"/>
    <w:rsid w:val="004E6AD9"/>
    <w:rsid w:val="004E79FE"/>
    <w:rsid w:val="004F1AB0"/>
    <w:rsid w:val="004F26E5"/>
    <w:rsid w:val="004F2861"/>
    <w:rsid w:val="004F4E73"/>
    <w:rsid w:val="004F7A7E"/>
    <w:rsid w:val="004F7DBC"/>
    <w:rsid w:val="00500E17"/>
    <w:rsid w:val="005039B0"/>
    <w:rsid w:val="00503B00"/>
    <w:rsid w:val="005043FC"/>
    <w:rsid w:val="00506B5E"/>
    <w:rsid w:val="00510359"/>
    <w:rsid w:val="00514686"/>
    <w:rsid w:val="0051644C"/>
    <w:rsid w:val="00521D81"/>
    <w:rsid w:val="00523A0C"/>
    <w:rsid w:val="00524C04"/>
    <w:rsid w:val="00525CBD"/>
    <w:rsid w:val="00532D7B"/>
    <w:rsid w:val="0054286B"/>
    <w:rsid w:val="00542D41"/>
    <w:rsid w:val="0054342A"/>
    <w:rsid w:val="00544C99"/>
    <w:rsid w:val="0054575D"/>
    <w:rsid w:val="0054589A"/>
    <w:rsid w:val="00550EE3"/>
    <w:rsid w:val="005601BB"/>
    <w:rsid w:val="00561C41"/>
    <w:rsid w:val="00563DC0"/>
    <w:rsid w:val="00564CE7"/>
    <w:rsid w:val="00565494"/>
    <w:rsid w:val="00567C26"/>
    <w:rsid w:val="0057088D"/>
    <w:rsid w:val="00572604"/>
    <w:rsid w:val="00572D63"/>
    <w:rsid w:val="00573472"/>
    <w:rsid w:val="00576775"/>
    <w:rsid w:val="00577DB4"/>
    <w:rsid w:val="00582259"/>
    <w:rsid w:val="00582FF1"/>
    <w:rsid w:val="00583500"/>
    <w:rsid w:val="00583811"/>
    <w:rsid w:val="00583EF3"/>
    <w:rsid w:val="00584FF3"/>
    <w:rsid w:val="00585C91"/>
    <w:rsid w:val="005863A8"/>
    <w:rsid w:val="005879FC"/>
    <w:rsid w:val="00590F78"/>
    <w:rsid w:val="0059334A"/>
    <w:rsid w:val="00593FA4"/>
    <w:rsid w:val="0059400A"/>
    <w:rsid w:val="005963C2"/>
    <w:rsid w:val="005972DE"/>
    <w:rsid w:val="005A068A"/>
    <w:rsid w:val="005A1C58"/>
    <w:rsid w:val="005A67B6"/>
    <w:rsid w:val="005B2768"/>
    <w:rsid w:val="005B2E71"/>
    <w:rsid w:val="005B2FB1"/>
    <w:rsid w:val="005B45E7"/>
    <w:rsid w:val="005B505C"/>
    <w:rsid w:val="005B6ACD"/>
    <w:rsid w:val="005B6BE1"/>
    <w:rsid w:val="005B6D55"/>
    <w:rsid w:val="005B71D4"/>
    <w:rsid w:val="005C0CA5"/>
    <w:rsid w:val="005C1526"/>
    <w:rsid w:val="005C5EFD"/>
    <w:rsid w:val="005D0777"/>
    <w:rsid w:val="005D3EFE"/>
    <w:rsid w:val="005E0BD8"/>
    <w:rsid w:val="005E107F"/>
    <w:rsid w:val="005E14A3"/>
    <w:rsid w:val="005E209E"/>
    <w:rsid w:val="005E26DE"/>
    <w:rsid w:val="005E4FCC"/>
    <w:rsid w:val="005E56AC"/>
    <w:rsid w:val="005E6063"/>
    <w:rsid w:val="005E7786"/>
    <w:rsid w:val="005F4FFC"/>
    <w:rsid w:val="0060011B"/>
    <w:rsid w:val="00600526"/>
    <w:rsid w:val="006043CC"/>
    <w:rsid w:val="00604D1D"/>
    <w:rsid w:val="00613411"/>
    <w:rsid w:val="00615FD7"/>
    <w:rsid w:val="0061799D"/>
    <w:rsid w:val="006217EE"/>
    <w:rsid w:val="006222C5"/>
    <w:rsid w:val="006244EE"/>
    <w:rsid w:val="006248E2"/>
    <w:rsid w:val="006263B6"/>
    <w:rsid w:val="00632660"/>
    <w:rsid w:val="006337F2"/>
    <w:rsid w:val="00635644"/>
    <w:rsid w:val="00636FE6"/>
    <w:rsid w:val="0063799E"/>
    <w:rsid w:val="00640A39"/>
    <w:rsid w:val="006418D7"/>
    <w:rsid w:val="0064303A"/>
    <w:rsid w:val="00643848"/>
    <w:rsid w:val="00650C68"/>
    <w:rsid w:val="00652E82"/>
    <w:rsid w:val="00654F62"/>
    <w:rsid w:val="00655E06"/>
    <w:rsid w:val="00660F12"/>
    <w:rsid w:val="00661866"/>
    <w:rsid w:val="00663996"/>
    <w:rsid w:val="00670A51"/>
    <w:rsid w:val="00671C22"/>
    <w:rsid w:val="00672BA2"/>
    <w:rsid w:val="00675671"/>
    <w:rsid w:val="00676D07"/>
    <w:rsid w:val="00680313"/>
    <w:rsid w:val="0068213C"/>
    <w:rsid w:val="00685A0C"/>
    <w:rsid w:val="0068674B"/>
    <w:rsid w:val="00687C4A"/>
    <w:rsid w:val="006911A4"/>
    <w:rsid w:val="0069502E"/>
    <w:rsid w:val="0069641F"/>
    <w:rsid w:val="00697388"/>
    <w:rsid w:val="006A0B03"/>
    <w:rsid w:val="006A14A2"/>
    <w:rsid w:val="006A23DA"/>
    <w:rsid w:val="006A7573"/>
    <w:rsid w:val="006A7F44"/>
    <w:rsid w:val="006B076D"/>
    <w:rsid w:val="006B0D69"/>
    <w:rsid w:val="006B19B6"/>
    <w:rsid w:val="006B6F06"/>
    <w:rsid w:val="006B75A9"/>
    <w:rsid w:val="006C2D27"/>
    <w:rsid w:val="006C34BA"/>
    <w:rsid w:val="006C475E"/>
    <w:rsid w:val="006C7177"/>
    <w:rsid w:val="006D10EE"/>
    <w:rsid w:val="006D198E"/>
    <w:rsid w:val="006D70A9"/>
    <w:rsid w:val="006E23DC"/>
    <w:rsid w:val="006F0635"/>
    <w:rsid w:val="006F079F"/>
    <w:rsid w:val="006F1421"/>
    <w:rsid w:val="006F3DD7"/>
    <w:rsid w:val="006F59C2"/>
    <w:rsid w:val="006F59FA"/>
    <w:rsid w:val="006F5B32"/>
    <w:rsid w:val="006F5C79"/>
    <w:rsid w:val="007016EE"/>
    <w:rsid w:val="00701DD4"/>
    <w:rsid w:val="00701E11"/>
    <w:rsid w:val="00706AFA"/>
    <w:rsid w:val="00713FC8"/>
    <w:rsid w:val="00714EFB"/>
    <w:rsid w:val="00715346"/>
    <w:rsid w:val="0071611B"/>
    <w:rsid w:val="00720892"/>
    <w:rsid w:val="00722C6D"/>
    <w:rsid w:val="00722D78"/>
    <w:rsid w:val="00725409"/>
    <w:rsid w:val="00730BC9"/>
    <w:rsid w:val="00731EEF"/>
    <w:rsid w:val="00733E48"/>
    <w:rsid w:val="00734E64"/>
    <w:rsid w:val="007409BE"/>
    <w:rsid w:val="00743C51"/>
    <w:rsid w:val="00745202"/>
    <w:rsid w:val="00745628"/>
    <w:rsid w:val="00747125"/>
    <w:rsid w:val="00751AC2"/>
    <w:rsid w:val="007535E5"/>
    <w:rsid w:val="00755DF9"/>
    <w:rsid w:val="00757711"/>
    <w:rsid w:val="007664ED"/>
    <w:rsid w:val="007667C2"/>
    <w:rsid w:val="007703C0"/>
    <w:rsid w:val="00774974"/>
    <w:rsid w:val="00775F6F"/>
    <w:rsid w:val="00782DD1"/>
    <w:rsid w:val="007833A5"/>
    <w:rsid w:val="007903FC"/>
    <w:rsid w:val="00794950"/>
    <w:rsid w:val="00797FF7"/>
    <w:rsid w:val="007A08B4"/>
    <w:rsid w:val="007A0F6B"/>
    <w:rsid w:val="007A3747"/>
    <w:rsid w:val="007A59C2"/>
    <w:rsid w:val="007A689C"/>
    <w:rsid w:val="007A6AC7"/>
    <w:rsid w:val="007B0EC1"/>
    <w:rsid w:val="007B2DB8"/>
    <w:rsid w:val="007B5F75"/>
    <w:rsid w:val="007B60A0"/>
    <w:rsid w:val="007B6FEB"/>
    <w:rsid w:val="007C0D25"/>
    <w:rsid w:val="007C2068"/>
    <w:rsid w:val="007C2C2E"/>
    <w:rsid w:val="007C3C57"/>
    <w:rsid w:val="007C46EC"/>
    <w:rsid w:val="007D1E44"/>
    <w:rsid w:val="007D2738"/>
    <w:rsid w:val="007D37F8"/>
    <w:rsid w:val="007D5687"/>
    <w:rsid w:val="007D638E"/>
    <w:rsid w:val="007E2947"/>
    <w:rsid w:val="007E5194"/>
    <w:rsid w:val="007E6003"/>
    <w:rsid w:val="007E6494"/>
    <w:rsid w:val="007E7530"/>
    <w:rsid w:val="007F0432"/>
    <w:rsid w:val="007F1B37"/>
    <w:rsid w:val="007F3A82"/>
    <w:rsid w:val="007F56EC"/>
    <w:rsid w:val="007F7808"/>
    <w:rsid w:val="007F7D1E"/>
    <w:rsid w:val="008013B4"/>
    <w:rsid w:val="00801E6A"/>
    <w:rsid w:val="00803CB1"/>
    <w:rsid w:val="008079C7"/>
    <w:rsid w:val="00813294"/>
    <w:rsid w:val="0081387E"/>
    <w:rsid w:val="00815219"/>
    <w:rsid w:val="00815616"/>
    <w:rsid w:val="00820C62"/>
    <w:rsid w:val="00820F99"/>
    <w:rsid w:val="008222A3"/>
    <w:rsid w:val="0082311C"/>
    <w:rsid w:val="00823A9D"/>
    <w:rsid w:val="008258BB"/>
    <w:rsid w:val="00831018"/>
    <w:rsid w:val="00831F0F"/>
    <w:rsid w:val="008335E1"/>
    <w:rsid w:val="00834F68"/>
    <w:rsid w:val="00835391"/>
    <w:rsid w:val="00835709"/>
    <w:rsid w:val="00835E18"/>
    <w:rsid w:val="00836D94"/>
    <w:rsid w:val="008402AB"/>
    <w:rsid w:val="008469D2"/>
    <w:rsid w:val="00847B3B"/>
    <w:rsid w:val="00850C72"/>
    <w:rsid w:val="00852732"/>
    <w:rsid w:val="00853A77"/>
    <w:rsid w:val="0085425C"/>
    <w:rsid w:val="008551C5"/>
    <w:rsid w:val="00856A63"/>
    <w:rsid w:val="00857932"/>
    <w:rsid w:val="00863FEA"/>
    <w:rsid w:val="008657A9"/>
    <w:rsid w:val="008660CD"/>
    <w:rsid w:val="0087129E"/>
    <w:rsid w:val="0087356F"/>
    <w:rsid w:val="00875954"/>
    <w:rsid w:val="00881EC0"/>
    <w:rsid w:val="00883704"/>
    <w:rsid w:val="00885327"/>
    <w:rsid w:val="00885866"/>
    <w:rsid w:val="008875CD"/>
    <w:rsid w:val="00890026"/>
    <w:rsid w:val="008914BF"/>
    <w:rsid w:val="00891B57"/>
    <w:rsid w:val="008920A5"/>
    <w:rsid w:val="0089363D"/>
    <w:rsid w:val="00896EE7"/>
    <w:rsid w:val="008A08DF"/>
    <w:rsid w:val="008A25C1"/>
    <w:rsid w:val="008A2E4A"/>
    <w:rsid w:val="008A4922"/>
    <w:rsid w:val="008A5426"/>
    <w:rsid w:val="008B39AC"/>
    <w:rsid w:val="008B3B8E"/>
    <w:rsid w:val="008B6CA8"/>
    <w:rsid w:val="008B7876"/>
    <w:rsid w:val="008C43A9"/>
    <w:rsid w:val="008C4DD6"/>
    <w:rsid w:val="008D036D"/>
    <w:rsid w:val="008D0D2A"/>
    <w:rsid w:val="008D1C0F"/>
    <w:rsid w:val="008D3E5D"/>
    <w:rsid w:val="008D420B"/>
    <w:rsid w:val="008D6408"/>
    <w:rsid w:val="008E1036"/>
    <w:rsid w:val="008E490F"/>
    <w:rsid w:val="008E57E9"/>
    <w:rsid w:val="008F27D4"/>
    <w:rsid w:val="008F30D8"/>
    <w:rsid w:val="008F40B9"/>
    <w:rsid w:val="008F68B2"/>
    <w:rsid w:val="008F71F5"/>
    <w:rsid w:val="00900554"/>
    <w:rsid w:val="00900DC9"/>
    <w:rsid w:val="00901B49"/>
    <w:rsid w:val="009048ED"/>
    <w:rsid w:val="00904D50"/>
    <w:rsid w:val="00906BAE"/>
    <w:rsid w:val="00922CE8"/>
    <w:rsid w:val="009248CB"/>
    <w:rsid w:val="00925F0C"/>
    <w:rsid w:val="00925F56"/>
    <w:rsid w:val="00926934"/>
    <w:rsid w:val="00930F65"/>
    <w:rsid w:val="009321A9"/>
    <w:rsid w:val="00935460"/>
    <w:rsid w:val="009469DD"/>
    <w:rsid w:val="00951E0A"/>
    <w:rsid w:val="009521D0"/>
    <w:rsid w:val="009545F4"/>
    <w:rsid w:val="00956FC3"/>
    <w:rsid w:val="009636FD"/>
    <w:rsid w:val="00963C33"/>
    <w:rsid w:val="009652B6"/>
    <w:rsid w:val="00971642"/>
    <w:rsid w:val="009746D8"/>
    <w:rsid w:val="00976D58"/>
    <w:rsid w:val="009771E7"/>
    <w:rsid w:val="0098067A"/>
    <w:rsid w:val="009859E4"/>
    <w:rsid w:val="00985B99"/>
    <w:rsid w:val="009868D2"/>
    <w:rsid w:val="00986C98"/>
    <w:rsid w:val="00990E74"/>
    <w:rsid w:val="00991345"/>
    <w:rsid w:val="00995B16"/>
    <w:rsid w:val="00997F5A"/>
    <w:rsid w:val="009A0FD3"/>
    <w:rsid w:val="009A3393"/>
    <w:rsid w:val="009A43B7"/>
    <w:rsid w:val="009B13D8"/>
    <w:rsid w:val="009B2384"/>
    <w:rsid w:val="009B5F39"/>
    <w:rsid w:val="009C1000"/>
    <w:rsid w:val="009C29A3"/>
    <w:rsid w:val="009C53D1"/>
    <w:rsid w:val="009C5D3D"/>
    <w:rsid w:val="009D3BE1"/>
    <w:rsid w:val="009E0FC8"/>
    <w:rsid w:val="009E7FB7"/>
    <w:rsid w:val="009E7FE8"/>
    <w:rsid w:val="009F017F"/>
    <w:rsid w:val="009F29BE"/>
    <w:rsid w:val="009F364E"/>
    <w:rsid w:val="00A02366"/>
    <w:rsid w:val="00A04DFC"/>
    <w:rsid w:val="00A05C67"/>
    <w:rsid w:val="00A07C45"/>
    <w:rsid w:val="00A11670"/>
    <w:rsid w:val="00A1356E"/>
    <w:rsid w:val="00A14EDE"/>
    <w:rsid w:val="00A16A1C"/>
    <w:rsid w:val="00A215E4"/>
    <w:rsid w:val="00A23772"/>
    <w:rsid w:val="00A23DB5"/>
    <w:rsid w:val="00A25FA1"/>
    <w:rsid w:val="00A2645F"/>
    <w:rsid w:val="00A27BD2"/>
    <w:rsid w:val="00A3060B"/>
    <w:rsid w:val="00A32B89"/>
    <w:rsid w:val="00A3365B"/>
    <w:rsid w:val="00A40188"/>
    <w:rsid w:val="00A4027B"/>
    <w:rsid w:val="00A41CD4"/>
    <w:rsid w:val="00A476E9"/>
    <w:rsid w:val="00A47ADA"/>
    <w:rsid w:val="00A52A0C"/>
    <w:rsid w:val="00A56722"/>
    <w:rsid w:val="00A60702"/>
    <w:rsid w:val="00A64AAB"/>
    <w:rsid w:val="00A65925"/>
    <w:rsid w:val="00A661CC"/>
    <w:rsid w:val="00A66789"/>
    <w:rsid w:val="00A66DFD"/>
    <w:rsid w:val="00A67166"/>
    <w:rsid w:val="00A77015"/>
    <w:rsid w:val="00A80339"/>
    <w:rsid w:val="00A80B10"/>
    <w:rsid w:val="00A813D6"/>
    <w:rsid w:val="00A8203F"/>
    <w:rsid w:val="00A82B42"/>
    <w:rsid w:val="00A84051"/>
    <w:rsid w:val="00A843A7"/>
    <w:rsid w:val="00A843AE"/>
    <w:rsid w:val="00A85CE0"/>
    <w:rsid w:val="00A86792"/>
    <w:rsid w:val="00A9060E"/>
    <w:rsid w:val="00A90728"/>
    <w:rsid w:val="00A90DD1"/>
    <w:rsid w:val="00A91695"/>
    <w:rsid w:val="00A93421"/>
    <w:rsid w:val="00A94219"/>
    <w:rsid w:val="00A95298"/>
    <w:rsid w:val="00A95A71"/>
    <w:rsid w:val="00A95AFC"/>
    <w:rsid w:val="00A9659F"/>
    <w:rsid w:val="00A96D90"/>
    <w:rsid w:val="00A97857"/>
    <w:rsid w:val="00A97F36"/>
    <w:rsid w:val="00AA0D29"/>
    <w:rsid w:val="00AA22E6"/>
    <w:rsid w:val="00AA2CE5"/>
    <w:rsid w:val="00AA304E"/>
    <w:rsid w:val="00AA5175"/>
    <w:rsid w:val="00AA7086"/>
    <w:rsid w:val="00AB0D03"/>
    <w:rsid w:val="00AB128B"/>
    <w:rsid w:val="00AB1E21"/>
    <w:rsid w:val="00AB2FCE"/>
    <w:rsid w:val="00AB3177"/>
    <w:rsid w:val="00AB557F"/>
    <w:rsid w:val="00AB61C7"/>
    <w:rsid w:val="00AC3607"/>
    <w:rsid w:val="00AC3A39"/>
    <w:rsid w:val="00AC41A9"/>
    <w:rsid w:val="00AC57DA"/>
    <w:rsid w:val="00AC5F97"/>
    <w:rsid w:val="00AD011A"/>
    <w:rsid w:val="00AD121C"/>
    <w:rsid w:val="00AE6013"/>
    <w:rsid w:val="00AE6FF6"/>
    <w:rsid w:val="00AF0405"/>
    <w:rsid w:val="00AF14B1"/>
    <w:rsid w:val="00AF14EE"/>
    <w:rsid w:val="00AF7872"/>
    <w:rsid w:val="00B006EF"/>
    <w:rsid w:val="00B0088F"/>
    <w:rsid w:val="00B02EE3"/>
    <w:rsid w:val="00B03BD7"/>
    <w:rsid w:val="00B07AD1"/>
    <w:rsid w:val="00B10B26"/>
    <w:rsid w:val="00B11628"/>
    <w:rsid w:val="00B173E7"/>
    <w:rsid w:val="00B20086"/>
    <w:rsid w:val="00B2086B"/>
    <w:rsid w:val="00B21FB2"/>
    <w:rsid w:val="00B263BE"/>
    <w:rsid w:val="00B27D21"/>
    <w:rsid w:val="00B303ED"/>
    <w:rsid w:val="00B30AA6"/>
    <w:rsid w:val="00B30FFB"/>
    <w:rsid w:val="00B313BC"/>
    <w:rsid w:val="00B333F7"/>
    <w:rsid w:val="00B37EBC"/>
    <w:rsid w:val="00B40617"/>
    <w:rsid w:val="00B42072"/>
    <w:rsid w:val="00B42E36"/>
    <w:rsid w:val="00B43FC9"/>
    <w:rsid w:val="00B4581F"/>
    <w:rsid w:val="00B46721"/>
    <w:rsid w:val="00B502CF"/>
    <w:rsid w:val="00B577B2"/>
    <w:rsid w:val="00B627B0"/>
    <w:rsid w:val="00B67172"/>
    <w:rsid w:val="00B71872"/>
    <w:rsid w:val="00B72D09"/>
    <w:rsid w:val="00B751E9"/>
    <w:rsid w:val="00B75FEA"/>
    <w:rsid w:val="00B80FB1"/>
    <w:rsid w:val="00B8209E"/>
    <w:rsid w:val="00B831D4"/>
    <w:rsid w:val="00B843F4"/>
    <w:rsid w:val="00B84D73"/>
    <w:rsid w:val="00B84D89"/>
    <w:rsid w:val="00B85CBB"/>
    <w:rsid w:val="00B94F42"/>
    <w:rsid w:val="00BA00FA"/>
    <w:rsid w:val="00BA0397"/>
    <w:rsid w:val="00BA120E"/>
    <w:rsid w:val="00BA18B5"/>
    <w:rsid w:val="00BA1D27"/>
    <w:rsid w:val="00BA21C0"/>
    <w:rsid w:val="00BA3669"/>
    <w:rsid w:val="00BA4964"/>
    <w:rsid w:val="00BA681E"/>
    <w:rsid w:val="00BA7380"/>
    <w:rsid w:val="00BA7E6B"/>
    <w:rsid w:val="00BB1DA6"/>
    <w:rsid w:val="00BB3F84"/>
    <w:rsid w:val="00BC0FF5"/>
    <w:rsid w:val="00BC4EEE"/>
    <w:rsid w:val="00BC7FEF"/>
    <w:rsid w:val="00BD31A9"/>
    <w:rsid w:val="00BD70DD"/>
    <w:rsid w:val="00BE333F"/>
    <w:rsid w:val="00BE3A58"/>
    <w:rsid w:val="00BE3BA3"/>
    <w:rsid w:val="00BE64C9"/>
    <w:rsid w:val="00BE7424"/>
    <w:rsid w:val="00BF4849"/>
    <w:rsid w:val="00C012BD"/>
    <w:rsid w:val="00C01857"/>
    <w:rsid w:val="00C022E6"/>
    <w:rsid w:val="00C02947"/>
    <w:rsid w:val="00C053DF"/>
    <w:rsid w:val="00C06723"/>
    <w:rsid w:val="00C06BC0"/>
    <w:rsid w:val="00C06D06"/>
    <w:rsid w:val="00C07260"/>
    <w:rsid w:val="00C10C94"/>
    <w:rsid w:val="00C14333"/>
    <w:rsid w:val="00C143C4"/>
    <w:rsid w:val="00C16C53"/>
    <w:rsid w:val="00C17D34"/>
    <w:rsid w:val="00C21287"/>
    <w:rsid w:val="00C22805"/>
    <w:rsid w:val="00C247F0"/>
    <w:rsid w:val="00C2518C"/>
    <w:rsid w:val="00C27B92"/>
    <w:rsid w:val="00C3170C"/>
    <w:rsid w:val="00C401B9"/>
    <w:rsid w:val="00C41C12"/>
    <w:rsid w:val="00C42C1D"/>
    <w:rsid w:val="00C462EF"/>
    <w:rsid w:val="00C46B90"/>
    <w:rsid w:val="00C47E1C"/>
    <w:rsid w:val="00C51C1A"/>
    <w:rsid w:val="00C5257B"/>
    <w:rsid w:val="00C525F4"/>
    <w:rsid w:val="00C54FC9"/>
    <w:rsid w:val="00C56961"/>
    <w:rsid w:val="00C631C2"/>
    <w:rsid w:val="00C65904"/>
    <w:rsid w:val="00C66D40"/>
    <w:rsid w:val="00C66E9A"/>
    <w:rsid w:val="00C71355"/>
    <w:rsid w:val="00C71C16"/>
    <w:rsid w:val="00C72805"/>
    <w:rsid w:val="00C73C57"/>
    <w:rsid w:val="00C75E57"/>
    <w:rsid w:val="00C7683C"/>
    <w:rsid w:val="00C770ED"/>
    <w:rsid w:val="00C77524"/>
    <w:rsid w:val="00C80F96"/>
    <w:rsid w:val="00C82D5E"/>
    <w:rsid w:val="00C855FA"/>
    <w:rsid w:val="00C8592C"/>
    <w:rsid w:val="00C85EE1"/>
    <w:rsid w:val="00C8664D"/>
    <w:rsid w:val="00C87A9D"/>
    <w:rsid w:val="00C94AEA"/>
    <w:rsid w:val="00CA0B59"/>
    <w:rsid w:val="00CA4AA7"/>
    <w:rsid w:val="00CB0E2A"/>
    <w:rsid w:val="00CB2F80"/>
    <w:rsid w:val="00CB365E"/>
    <w:rsid w:val="00CB66E5"/>
    <w:rsid w:val="00CB7921"/>
    <w:rsid w:val="00CB7E6E"/>
    <w:rsid w:val="00CC0DBF"/>
    <w:rsid w:val="00CC10B8"/>
    <w:rsid w:val="00CD36C8"/>
    <w:rsid w:val="00CD45CF"/>
    <w:rsid w:val="00CE28E2"/>
    <w:rsid w:val="00CF0C5E"/>
    <w:rsid w:val="00CF20CA"/>
    <w:rsid w:val="00CF368A"/>
    <w:rsid w:val="00CF37C2"/>
    <w:rsid w:val="00CF686C"/>
    <w:rsid w:val="00CF7A0F"/>
    <w:rsid w:val="00D007C5"/>
    <w:rsid w:val="00D0266A"/>
    <w:rsid w:val="00D036AD"/>
    <w:rsid w:val="00D03D15"/>
    <w:rsid w:val="00D141AF"/>
    <w:rsid w:val="00D16A5E"/>
    <w:rsid w:val="00D26C14"/>
    <w:rsid w:val="00D32E86"/>
    <w:rsid w:val="00D330D5"/>
    <w:rsid w:val="00D34BCB"/>
    <w:rsid w:val="00D3563B"/>
    <w:rsid w:val="00D35A2B"/>
    <w:rsid w:val="00D35B8A"/>
    <w:rsid w:val="00D423A5"/>
    <w:rsid w:val="00D447E3"/>
    <w:rsid w:val="00D5340F"/>
    <w:rsid w:val="00D54270"/>
    <w:rsid w:val="00D55120"/>
    <w:rsid w:val="00D571A9"/>
    <w:rsid w:val="00D605FD"/>
    <w:rsid w:val="00D61583"/>
    <w:rsid w:val="00D625F9"/>
    <w:rsid w:val="00D6640C"/>
    <w:rsid w:val="00D7381E"/>
    <w:rsid w:val="00D75115"/>
    <w:rsid w:val="00D7586D"/>
    <w:rsid w:val="00D759C8"/>
    <w:rsid w:val="00D75C31"/>
    <w:rsid w:val="00D7678D"/>
    <w:rsid w:val="00D76D62"/>
    <w:rsid w:val="00D80E06"/>
    <w:rsid w:val="00D817F1"/>
    <w:rsid w:val="00D83098"/>
    <w:rsid w:val="00D84A2E"/>
    <w:rsid w:val="00D85416"/>
    <w:rsid w:val="00D85BD0"/>
    <w:rsid w:val="00D953B1"/>
    <w:rsid w:val="00D9732F"/>
    <w:rsid w:val="00D9778A"/>
    <w:rsid w:val="00DA0348"/>
    <w:rsid w:val="00DA057B"/>
    <w:rsid w:val="00DA0699"/>
    <w:rsid w:val="00DA1093"/>
    <w:rsid w:val="00DA10DD"/>
    <w:rsid w:val="00DA4751"/>
    <w:rsid w:val="00DA4968"/>
    <w:rsid w:val="00DA7B92"/>
    <w:rsid w:val="00DB11DB"/>
    <w:rsid w:val="00DB4F7C"/>
    <w:rsid w:val="00DB7A24"/>
    <w:rsid w:val="00DC5B31"/>
    <w:rsid w:val="00DC7424"/>
    <w:rsid w:val="00DC7B2B"/>
    <w:rsid w:val="00DD2E0E"/>
    <w:rsid w:val="00DD2FBD"/>
    <w:rsid w:val="00DD2FE6"/>
    <w:rsid w:val="00DD5618"/>
    <w:rsid w:val="00DE3789"/>
    <w:rsid w:val="00DE532C"/>
    <w:rsid w:val="00DE5EC6"/>
    <w:rsid w:val="00DE69AE"/>
    <w:rsid w:val="00DF0E65"/>
    <w:rsid w:val="00DF255C"/>
    <w:rsid w:val="00E17EDA"/>
    <w:rsid w:val="00E24A97"/>
    <w:rsid w:val="00E251D1"/>
    <w:rsid w:val="00E31970"/>
    <w:rsid w:val="00E33CF7"/>
    <w:rsid w:val="00E33F8A"/>
    <w:rsid w:val="00E340DE"/>
    <w:rsid w:val="00E37066"/>
    <w:rsid w:val="00E37B56"/>
    <w:rsid w:val="00E40F76"/>
    <w:rsid w:val="00E41EBB"/>
    <w:rsid w:val="00E42287"/>
    <w:rsid w:val="00E449EB"/>
    <w:rsid w:val="00E4511C"/>
    <w:rsid w:val="00E457D5"/>
    <w:rsid w:val="00E47E71"/>
    <w:rsid w:val="00E5100E"/>
    <w:rsid w:val="00E515B9"/>
    <w:rsid w:val="00E52576"/>
    <w:rsid w:val="00E52ABF"/>
    <w:rsid w:val="00E52D33"/>
    <w:rsid w:val="00E60BED"/>
    <w:rsid w:val="00E611D3"/>
    <w:rsid w:val="00E63C55"/>
    <w:rsid w:val="00E64D3E"/>
    <w:rsid w:val="00E67E62"/>
    <w:rsid w:val="00E70979"/>
    <w:rsid w:val="00E71B64"/>
    <w:rsid w:val="00E73F63"/>
    <w:rsid w:val="00E7547A"/>
    <w:rsid w:val="00E7604C"/>
    <w:rsid w:val="00E7694B"/>
    <w:rsid w:val="00E77329"/>
    <w:rsid w:val="00E81F24"/>
    <w:rsid w:val="00E84B59"/>
    <w:rsid w:val="00E84ED0"/>
    <w:rsid w:val="00E86AFC"/>
    <w:rsid w:val="00E90B81"/>
    <w:rsid w:val="00E943D9"/>
    <w:rsid w:val="00E94B12"/>
    <w:rsid w:val="00E955AA"/>
    <w:rsid w:val="00E9619C"/>
    <w:rsid w:val="00E9666A"/>
    <w:rsid w:val="00EA6142"/>
    <w:rsid w:val="00EB12D1"/>
    <w:rsid w:val="00EB5732"/>
    <w:rsid w:val="00EB60AD"/>
    <w:rsid w:val="00EB6489"/>
    <w:rsid w:val="00EB6B14"/>
    <w:rsid w:val="00EC16B0"/>
    <w:rsid w:val="00EC3EE4"/>
    <w:rsid w:val="00ED04C2"/>
    <w:rsid w:val="00ED1446"/>
    <w:rsid w:val="00ED3F1F"/>
    <w:rsid w:val="00ED4C47"/>
    <w:rsid w:val="00ED5765"/>
    <w:rsid w:val="00EE0E8A"/>
    <w:rsid w:val="00EE1589"/>
    <w:rsid w:val="00EE5C70"/>
    <w:rsid w:val="00EE7C87"/>
    <w:rsid w:val="00EF15C0"/>
    <w:rsid w:val="00EF68EC"/>
    <w:rsid w:val="00F0059A"/>
    <w:rsid w:val="00F0474C"/>
    <w:rsid w:val="00F05F44"/>
    <w:rsid w:val="00F1355B"/>
    <w:rsid w:val="00F210B1"/>
    <w:rsid w:val="00F22CF6"/>
    <w:rsid w:val="00F2313C"/>
    <w:rsid w:val="00F234FF"/>
    <w:rsid w:val="00F264EA"/>
    <w:rsid w:val="00F27352"/>
    <w:rsid w:val="00F273D2"/>
    <w:rsid w:val="00F27EA1"/>
    <w:rsid w:val="00F30613"/>
    <w:rsid w:val="00F30E21"/>
    <w:rsid w:val="00F3302B"/>
    <w:rsid w:val="00F36102"/>
    <w:rsid w:val="00F362E3"/>
    <w:rsid w:val="00F37534"/>
    <w:rsid w:val="00F4083A"/>
    <w:rsid w:val="00F418F0"/>
    <w:rsid w:val="00F42FAC"/>
    <w:rsid w:val="00F440F9"/>
    <w:rsid w:val="00F47A82"/>
    <w:rsid w:val="00F53C74"/>
    <w:rsid w:val="00F54DC1"/>
    <w:rsid w:val="00F55A51"/>
    <w:rsid w:val="00F57C9A"/>
    <w:rsid w:val="00F60594"/>
    <w:rsid w:val="00F6066C"/>
    <w:rsid w:val="00F60E4B"/>
    <w:rsid w:val="00F6454F"/>
    <w:rsid w:val="00F66294"/>
    <w:rsid w:val="00F668B8"/>
    <w:rsid w:val="00F72BCD"/>
    <w:rsid w:val="00F756A9"/>
    <w:rsid w:val="00F80757"/>
    <w:rsid w:val="00F8539C"/>
    <w:rsid w:val="00F871D4"/>
    <w:rsid w:val="00F90EE1"/>
    <w:rsid w:val="00F91566"/>
    <w:rsid w:val="00F91F45"/>
    <w:rsid w:val="00F94479"/>
    <w:rsid w:val="00F95231"/>
    <w:rsid w:val="00F9626C"/>
    <w:rsid w:val="00FA0175"/>
    <w:rsid w:val="00FA2402"/>
    <w:rsid w:val="00FA39BE"/>
    <w:rsid w:val="00FA4040"/>
    <w:rsid w:val="00FB0EFD"/>
    <w:rsid w:val="00FB1A6E"/>
    <w:rsid w:val="00FB21F0"/>
    <w:rsid w:val="00FB363A"/>
    <w:rsid w:val="00FC1101"/>
    <w:rsid w:val="00FC1CF9"/>
    <w:rsid w:val="00FC1E84"/>
    <w:rsid w:val="00FC3455"/>
    <w:rsid w:val="00FC3B8E"/>
    <w:rsid w:val="00FC6DED"/>
    <w:rsid w:val="00FD1B08"/>
    <w:rsid w:val="00FD2558"/>
    <w:rsid w:val="00FD280B"/>
    <w:rsid w:val="00FD3F69"/>
    <w:rsid w:val="00FE033D"/>
    <w:rsid w:val="00FE210D"/>
    <w:rsid w:val="00FE256C"/>
    <w:rsid w:val="00FE4399"/>
    <w:rsid w:val="00FE44FF"/>
    <w:rsid w:val="00FE4AEA"/>
    <w:rsid w:val="00FE6612"/>
    <w:rsid w:val="00FE7672"/>
    <w:rsid w:val="00FF0446"/>
    <w:rsid w:val="00FF20E6"/>
    <w:rsid w:val="00FF696E"/>
    <w:rsid w:val="19AF049D"/>
    <w:rsid w:val="2CB924A7"/>
    <w:rsid w:val="4008FE38"/>
    <w:rsid w:val="4FFF5757"/>
    <w:rsid w:val="51A2ED50"/>
    <w:rsid w:val="623F54F2"/>
    <w:rsid w:val="66DC4682"/>
    <w:rsid w:val="71B6DE59"/>
    <w:rsid w:val="71B6F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260FC"/>
  <w15:chartTrackingRefBased/>
  <w15:docId w15:val="{926CC057-A4F1-412C-8281-5FFDF452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1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0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40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F80"/>
  </w:style>
  <w:style w:type="paragraph" w:styleId="Piedepgina">
    <w:name w:val="footer"/>
    <w:basedOn w:val="Normal"/>
    <w:link w:val="PiedepginaCar"/>
    <w:uiPriority w:val="99"/>
    <w:unhideWhenUsed/>
    <w:rsid w:val="00CB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F80"/>
  </w:style>
  <w:style w:type="paragraph" w:styleId="Sinespaciado">
    <w:name w:val="No Spacing"/>
    <w:link w:val="SinespaciadoCar"/>
    <w:uiPriority w:val="1"/>
    <w:qFormat/>
    <w:rsid w:val="00CB2F80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F80"/>
    <w:rPr>
      <w:rFonts w:eastAsiaTheme="minorEastAsia"/>
      <w:lang w:eastAsia="es-CO"/>
    </w:rPr>
  </w:style>
  <w:style w:type="table" w:styleId="Tablaconcuadrcula">
    <w:name w:val="Table Grid"/>
    <w:basedOn w:val="Tablanormal"/>
    <w:uiPriority w:val="39"/>
    <w:rsid w:val="00CB2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01857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01857"/>
    <w:pPr>
      <w:outlineLvl w:val="9"/>
    </w:pPr>
    <w:rPr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C01857"/>
    <w:pPr>
      <w:spacing w:after="100"/>
      <w:ind w:left="220"/>
    </w:pPr>
    <w:rPr>
      <w:rFonts w:eastAsiaTheme="minorEastAsia" w:cs="Times New Roman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01857"/>
    <w:pPr>
      <w:spacing w:after="100"/>
    </w:pPr>
    <w:rPr>
      <w:rFonts w:eastAsiaTheme="minorEastAsia" w:cs="Times New Roman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C01857"/>
    <w:pPr>
      <w:spacing w:after="100"/>
      <w:ind w:left="440"/>
    </w:pPr>
    <w:rPr>
      <w:rFonts w:eastAsiaTheme="minorEastAsia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C018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1B4F"/>
    <w:rPr>
      <w:color w:val="EE7B08" w:themeColor="hyperlink"/>
      <w:u w:val="single"/>
    </w:rPr>
  </w:style>
  <w:style w:type="paragraph" w:customStyle="1" w:styleId="Default">
    <w:name w:val="Default"/>
    <w:rsid w:val="00A64A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5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extodenotaalfinal">
    <w:name w:val="Texto de nota al final"/>
    <w:basedOn w:val="Normal"/>
    <w:rsid w:val="00F210B1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9060E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237A06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FA4040"/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846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846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846B6"/>
    <w:rPr>
      <w:sz w:val="20"/>
      <w:szCs w:val="20"/>
    </w:rPr>
  </w:style>
  <w:style w:type="paragraph" w:customStyle="1" w:styleId="paragraph">
    <w:name w:val="paragraph"/>
    <w:basedOn w:val="Normal"/>
    <w:rsid w:val="0048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484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07" Type="http://schemas.openxmlformats.org/officeDocument/2006/relationships/footer" Target="footer1.xml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header" Target="header3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fontTable" Target="fontTable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glossaryDocument" Target="glossary/document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B4756B70104D47B2A60414658E5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17B62-C754-4808-B9A6-4A2508A17401}"/>
      </w:docPartPr>
      <w:docPartBody>
        <w:p w:rsidR="00AB014F" w:rsidRDefault="00AB014F">
          <w:pPr>
            <w:pStyle w:val="C5B4756B70104D47B2A60414658E5946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4F"/>
    <w:rsid w:val="0010449D"/>
    <w:rsid w:val="001D4599"/>
    <w:rsid w:val="001F1E7A"/>
    <w:rsid w:val="00295FF8"/>
    <w:rsid w:val="00311CD0"/>
    <w:rsid w:val="003255EB"/>
    <w:rsid w:val="00401F75"/>
    <w:rsid w:val="00403C9A"/>
    <w:rsid w:val="004641FA"/>
    <w:rsid w:val="00500E17"/>
    <w:rsid w:val="005B054F"/>
    <w:rsid w:val="00611265"/>
    <w:rsid w:val="00640A39"/>
    <w:rsid w:val="00671C22"/>
    <w:rsid w:val="006A2FD5"/>
    <w:rsid w:val="007016EE"/>
    <w:rsid w:val="00733315"/>
    <w:rsid w:val="007667C2"/>
    <w:rsid w:val="007A0F6B"/>
    <w:rsid w:val="007D0748"/>
    <w:rsid w:val="008647F7"/>
    <w:rsid w:val="008B4584"/>
    <w:rsid w:val="008D420B"/>
    <w:rsid w:val="008F413F"/>
    <w:rsid w:val="00971642"/>
    <w:rsid w:val="00972156"/>
    <w:rsid w:val="009746D8"/>
    <w:rsid w:val="009F29BE"/>
    <w:rsid w:val="00AA3414"/>
    <w:rsid w:val="00AB014F"/>
    <w:rsid w:val="00AC3A39"/>
    <w:rsid w:val="00B27D21"/>
    <w:rsid w:val="00B843F4"/>
    <w:rsid w:val="00BB3F84"/>
    <w:rsid w:val="00BE3A58"/>
    <w:rsid w:val="00C00B4B"/>
    <w:rsid w:val="00CE71B5"/>
    <w:rsid w:val="00D447E3"/>
    <w:rsid w:val="00D67AAB"/>
    <w:rsid w:val="00DD5618"/>
    <w:rsid w:val="00E83A37"/>
    <w:rsid w:val="00EE1589"/>
    <w:rsid w:val="00EE5FC2"/>
    <w:rsid w:val="00F91F45"/>
    <w:rsid w:val="00FA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5B4756B70104D47B2A60414658E5946">
    <w:name w:val="C5B4756B70104D47B2A60414658E59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19EC229B11BD41A9701FC010604E3E" ma:contentTypeVersion="24" ma:contentTypeDescription="Crear nuevo documento." ma:contentTypeScope="" ma:versionID="a37c28de8e0379eef5d064f3940e84ad">
  <xsd:schema xmlns:xsd="http://www.w3.org/2001/XMLSchema" xmlns:xs="http://www.w3.org/2001/XMLSchema" xmlns:p="http://schemas.microsoft.com/office/2006/metadata/properties" xmlns:ns2="e9cbe5a9-761b-49a3-959e-86a0577dbd70" xmlns:ns3="4edc419d-ead9-4830-82b4-ad61f3043237" targetNamespace="http://schemas.microsoft.com/office/2006/metadata/properties" ma:root="true" ma:fieldsID="3d81bd32d1fd12ef347df4d2b111ab14" ns2:_="" ns3:_="">
    <xsd:import namespace="e9cbe5a9-761b-49a3-959e-86a0577dbd70"/>
    <xsd:import namespace="4edc419d-ead9-4830-82b4-ad61f30432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ctivo" minOccurs="0"/>
                <xsd:element ref="ns2:DescripcionToolTip" minOccurs="0"/>
                <xsd:element ref="ns2:Nomenclatura" minOccurs="0"/>
                <xsd:element ref="ns2:Consecutivo" minOccurs="0"/>
                <xsd:element ref="ns2:FlujoAprobacion" minOccurs="0"/>
                <xsd:element ref="ns2:CargarDocumento" minOccurs="0"/>
                <xsd:element ref="ns2:ConvertirPDF" minOccurs="0"/>
                <xsd:element ref="ns2:AprobacionExperto" minOccurs="0"/>
                <xsd:element ref="ns2:AprobacionAliados" minOccurs="0"/>
                <xsd:element ref="ns2:AprobacionResponsableProceso" minOccurs="0"/>
                <xsd:element ref="ns3:TipoProceso" minOccurs="0"/>
                <xsd:element ref="ns3:TipoGes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be5a9-761b-49a3-959e-86a0577db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ctivo" ma:index="10" nillable="true" ma:displayName="Activo" ma:default="1" ma:format="Dropdown" ma:internalName="Activo">
      <xsd:simpleType>
        <xsd:restriction base="dms:Boolean"/>
      </xsd:simpleType>
    </xsd:element>
    <xsd:element name="DescripcionToolTip" ma:index="11" nillable="true" ma:displayName="Descripción ToolTip" ma:internalName="DescripcionToolTip">
      <xsd:simpleType>
        <xsd:restriction base="dms:Note">
          <xsd:maxLength value="255"/>
        </xsd:restriction>
      </xsd:simpleType>
    </xsd:element>
    <xsd:element name="Nomenclatura" ma:index="12" nillable="true" ma:displayName="Nomenclatura" ma:format="Dropdown" ma:internalName="Nomenclatura">
      <xsd:simpleType>
        <xsd:restriction base="dms:Text">
          <xsd:maxLength value="255"/>
        </xsd:restriction>
      </xsd:simpleType>
    </xsd:element>
    <xsd:element name="Consecutivo" ma:index="13" nillable="true" ma:displayName="Consecutivo" ma:decimals="0" ma:format="Dropdown" ma:internalName="Consecutivo" ma:percentage="FALSE">
      <xsd:simpleType>
        <xsd:restriction base="dms:Number"/>
      </xsd:simpleType>
    </xsd:element>
    <xsd:element name="FlujoAprobacion" ma:index="14" nillable="true" ma:displayName="FlujoAprobacion" ma:default="1" ma:format="Dropdown" ma:internalName="FlujoAprobacion">
      <xsd:simpleType>
        <xsd:restriction base="dms:Boolean"/>
      </xsd:simpleType>
    </xsd:element>
    <xsd:element name="CargarDocumento" ma:index="15" nillable="true" ma:displayName="CargarDocumento" ma:default="0" ma:format="Dropdown" ma:internalName="CargarDocumento">
      <xsd:simpleType>
        <xsd:restriction base="dms:Boolean"/>
      </xsd:simpleType>
    </xsd:element>
    <xsd:element name="ConvertirPDF" ma:index="16" nillable="true" ma:displayName="ConvertirPDF" ma:default="1" ma:format="Dropdown" ma:internalName="ConvertirPDF">
      <xsd:simpleType>
        <xsd:restriction base="dms:Boolean"/>
      </xsd:simpleType>
    </xsd:element>
    <xsd:element name="AprobacionExperto" ma:index="17" nillable="true" ma:displayName="AprobacionExperto" ma:default="0" ma:format="Dropdown" ma:internalName="AprobacionExperto">
      <xsd:simpleType>
        <xsd:restriction base="dms:Boolean"/>
      </xsd:simpleType>
    </xsd:element>
    <xsd:element name="AprobacionAliados" ma:index="18" nillable="true" ma:displayName="AprobacionAliados" ma:default="0" ma:format="Dropdown" ma:internalName="AprobacionAliados">
      <xsd:simpleType>
        <xsd:restriction base="dms:Boolean"/>
      </xsd:simpleType>
    </xsd:element>
    <xsd:element name="AprobacionResponsableProceso" ma:index="19" nillable="true" ma:displayName="AprobacionResponsableProceso" ma:default="1" ma:format="Dropdown" ma:internalName="AprobacionResponsableProceso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c419d-ead9-4830-82b4-ad61f3043237" elementFormDefault="qualified">
    <xsd:import namespace="http://schemas.microsoft.com/office/2006/documentManagement/types"/>
    <xsd:import namespace="http://schemas.microsoft.com/office/infopath/2007/PartnerControls"/>
    <xsd:element name="TipoProceso" ma:index="20" nillable="true" ma:displayName="TipoProceso" ma:default="1" ma:format="Dropdown" ma:internalName="TipoProceso">
      <xsd:simpleType>
        <xsd:restriction base="dms:Boolean"/>
      </xsd:simpleType>
    </xsd:element>
    <xsd:element name="TipoGestion" ma:index="21" nillable="true" ma:displayName="TipoGestion" ma:default="1" ma:format="Dropdown" ma:internalName="TipoGestion">
      <xsd:simpleType>
        <xsd:restriction base="dms:Boolea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o xmlns="e9cbe5a9-761b-49a3-959e-86a0577dbd70">true</Activo>
    <DescripcionToolTip xmlns="e9cbe5a9-761b-49a3-959e-86a0577dbd70">Este tipo de documento se utiliza cuando se necesita describir de manera secuencial la forma de interactuar con un sistema de información o aplicación para ejecutar una tarea.
</DescripcionToolTip>
    <Nomenclatura xmlns="e9cbe5a9-761b-49a3-959e-86a0577dbd70">GU</Nomenclatura>
    <Consecutivo xmlns="e9cbe5a9-761b-49a3-959e-86a0577dbd70">81</Consecutivo>
    <ConvertirPDF xmlns="e9cbe5a9-761b-49a3-959e-86a0577dbd70">true</ConvertirPDF>
    <FlujoAprobacion xmlns="e9cbe5a9-761b-49a3-959e-86a0577dbd70">true</FlujoAprobacion>
    <CargarDocumento xmlns="e9cbe5a9-761b-49a3-959e-86a0577dbd70">false</CargarDocumento>
    <AprobacionAliados xmlns="e9cbe5a9-761b-49a3-959e-86a0577dbd70">false</AprobacionAliados>
    <AprobacionResponsableProceso xmlns="e9cbe5a9-761b-49a3-959e-86a0577dbd70">true</AprobacionResponsableProceso>
    <AprobacionExperto xmlns="e9cbe5a9-761b-49a3-959e-86a0577dbd70">true</AprobacionExperto>
    <TipoGestion xmlns="4edc419d-ead9-4830-82b4-ad61f3043237">true</TipoGestion>
    <TipoProceso xmlns="4edc419d-ead9-4830-82b4-ad61f3043237">true</TipoProces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107B4-FB08-4D87-923A-CD9B71389C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AA0C7A-95EF-4D21-8829-908C4436B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be5a9-761b-49a3-959e-86a0577dbd70"/>
    <ds:schemaRef ds:uri="4edc419d-ead9-4830-82b4-ad61f3043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83E26C-2448-40F2-A43F-0313FF1BCF22}">
  <ds:schemaRefs>
    <ds:schemaRef ds:uri="http://schemas.microsoft.com/office/2006/metadata/properties"/>
    <ds:schemaRef ds:uri="http://schemas.microsoft.com/office/infopath/2007/PartnerControls"/>
    <ds:schemaRef ds:uri="e9cbe5a9-761b-49a3-959e-86a0577dbd70"/>
    <ds:schemaRef ds:uri="4edc419d-ead9-4830-82b4-ad61f3043237"/>
  </ds:schemaRefs>
</ds:datastoreItem>
</file>

<file path=customXml/itemProps4.xml><?xml version="1.0" encoding="utf-8"?>
<ds:datastoreItem xmlns:ds="http://schemas.openxmlformats.org/officeDocument/2006/customXml" ds:itemID="{7BBA01E3-0BA5-45D1-83A5-199625D96CA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d8abea6-f7bf-4d7f-aa7c-07b94d6e5785}" enabled="1" method="Privileged" siteId="{bf1ce8b5-5d39-4bc5-ad6e-07b3e4d7d67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38</Pages>
  <Words>2762</Words>
  <Characters>14733</Characters>
  <Application>Microsoft Office Word</Application>
  <DocSecurity>0</DocSecurity>
  <Lines>482</Lines>
  <Paragraphs>188</Paragraphs>
  <ScaleCrop>false</ScaleCrop>
  <Company>EMpresas PÚBLICAS de medellin e.s.p</Company>
  <LinksUpToDate>false</LinksUpToDate>
  <CharactersWithSpaces>17413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usuario para consultas de reportes de ventas en SAP</dc:title>
  <dc:subject>Consulta de normatividad contable</dc:subject>
  <dc:creator>PAULA ANDREA ACEVEDO PATINO</dc:creator>
  <cp:keywords/>
  <dc:description/>
  <cp:lastModifiedBy>ADRIANA MARIA TORRES ALVAREZ</cp:lastModifiedBy>
  <cp:revision>15</cp:revision>
  <cp:lastPrinted>2023-10-13T23:17:00Z</cp:lastPrinted>
  <dcterms:created xsi:type="dcterms:W3CDTF">2025-11-20T11:20:00Z</dcterms:created>
  <dcterms:modified xsi:type="dcterms:W3CDTF">2026-01-06T21:52:00Z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0x010100BA19EC229B11BD41A9701FC010604E3E</vt:lpwstr>
  </property>
  <property fmtid="{D5CDD505-2E9C-101B-9397-08002B2CF9AE}" pid="3" name="MSIP_Label_666bb131-2344-48ed-84db-fe1e84a9fae2_Enabled">
    <vt:lpwstr>true</vt:lpwstr>
  </property>
  <property fmtid="{D5CDD505-2E9C-101B-9397-08002B2CF9AE}" pid="4" name="MSIP_Label_666bb131-2344-48ed-84db-fe1e84a9fae2_SetDate">
    <vt:lpwstr>2022-01-25T15:24:40Z</vt:lpwstr>
  </property>
  <property fmtid="{D5CDD505-2E9C-101B-9397-08002B2CF9AE}" pid="5" name="MSIP_Label_666bb131-2344-48ed-84db-fe1e84a9fae2_Method">
    <vt:lpwstr>Standard</vt:lpwstr>
  </property>
  <property fmtid="{D5CDD505-2E9C-101B-9397-08002B2CF9AE}" pid="6" name="MSIP_Label_666bb131-2344-48ed-84db-fe1e84a9fae2_Name">
    <vt:lpwstr>666bb131-2344-48ed-84db-fe1e84a9fae2</vt:lpwstr>
  </property>
  <property fmtid="{D5CDD505-2E9C-101B-9397-08002B2CF9AE}" pid="7" name="MSIP_Label_666bb131-2344-48ed-84db-fe1e84a9fae2_SiteId">
    <vt:lpwstr>bf1ce8b5-5d39-4bc5-ad6e-07b3e4d7d67a</vt:lpwstr>
  </property>
  <property fmtid="{D5CDD505-2E9C-101B-9397-08002B2CF9AE}" pid="8" name="MSIP_Label_666bb131-2344-48ed-84db-fe1e84a9fae2_ActionId">
    <vt:lpwstr>09534079-ff8d-4275-8b92-3b72425ebc38</vt:lpwstr>
  </property>
  <property fmtid="{D5CDD505-2E9C-101B-9397-08002B2CF9AE}" pid="9" name="MSIP_Label_666bb131-2344-48ed-84db-fe1e84a9fae2_ContentBits">
    <vt:lpwstr>0</vt:lpwstr>
  </property>
  <property fmtid="{D5CDD505-2E9C-101B-9397-08002B2CF9AE}" pid="10" name="GruposAprobadores">
    <vt:lpwstr>32;#Profesional experto</vt:lpwstr>
  </property>
</Properties>
</file>